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4332" w:rsidRDefault="00FC4332" w:rsidP="00FC4332">
      <w:pPr>
        <w:jc w:val="center"/>
        <w:rPr>
          <w:rFonts w:ascii="Arial" w:hAnsi="Arial" w:cs="Arial"/>
          <w:b/>
          <w:bCs/>
          <w:sz w:val="44"/>
          <w:szCs w:val="44"/>
        </w:rPr>
      </w:pPr>
      <w:r>
        <w:rPr>
          <w:rFonts w:ascii="Arial" w:hAnsi="Arial" w:cs="Arial"/>
          <w:b/>
          <w:bCs/>
          <w:sz w:val="44"/>
          <w:szCs w:val="44"/>
        </w:rPr>
        <w:t>Tough Kids, Cool Counseling</w:t>
      </w:r>
    </w:p>
    <w:p w:rsidR="00FC4332" w:rsidRDefault="00FC4332" w:rsidP="00FC4332">
      <w:pPr>
        <w:rPr>
          <w:rFonts w:ascii="Arial" w:hAnsi="Arial" w:cs="Arial"/>
          <w:b/>
          <w:bCs/>
          <w:sz w:val="32"/>
          <w:szCs w:val="32"/>
        </w:rPr>
      </w:pPr>
    </w:p>
    <w:p w:rsidR="00FC4332" w:rsidRPr="000977D2" w:rsidRDefault="00FC4332" w:rsidP="00FC4332">
      <w:pPr>
        <w:jc w:val="center"/>
        <w:rPr>
          <w:rFonts w:ascii="Arial" w:hAnsi="Arial" w:cs="Arial"/>
          <w:b/>
          <w:bCs/>
          <w:sz w:val="24"/>
        </w:rPr>
      </w:pPr>
      <w:r w:rsidRPr="000977D2">
        <w:rPr>
          <w:rFonts w:ascii="Arial" w:hAnsi="Arial" w:cs="Arial"/>
          <w:b/>
          <w:bCs/>
          <w:sz w:val="24"/>
        </w:rPr>
        <w:t>John Sommers-Flanagan, Ph.D</w:t>
      </w:r>
      <w:r>
        <w:rPr>
          <w:rFonts w:ascii="Arial" w:hAnsi="Arial" w:cs="Arial"/>
          <w:b/>
          <w:bCs/>
          <w:sz w:val="24"/>
        </w:rPr>
        <w:t>.</w:t>
      </w:r>
    </w:p>
    <w:p w:rsidR="00FC4332" w:rsidRPr="000977D2" w:rsidRDefault="00FC4332" w:rsidP="00FC4332">
      <w:pPr>
        <w:jc w:val="center"/>
        <w:rPr>
          <w:rFonts w:ascii="Arial" w:hAnsi="Arial" w:cs="Arial"/>
          <w:b/>
          <w:bCs/>
          <w:sz w:val="24"/>
        </w:rPr>
      </w:pPr>
      <w:r w:rsidRPr="000977D2">
        <w:rPr>
          <w:rFonts w:ascii="Arial" w:hAnsi="Arial" w:cs="Arial"/>
          <w:b/>
          <w:bCs/>
          <w:sz w:val="24"/>
        </w:rPr>
        <w:t>University of Montana</w:t>
      </w:r>
      <w:r>
        <w:rPr>
          <w:rFonts w:ascii="Arial" w:hAnsi="Arial" w:cs="Arial"/>
          <w:b/>
          <w:bCs/>
          <w:sz w:val="24"/>
        </w:rPr>
        <w:t>—Missoula</w:t>
      </w:r>
    </w:p>
    <w:p w:rsidR="00FC4332" w:rsidRPr="000977D2" w:rsidRDefault="00FC4332" w:rsidP="00FC4332">
      <w:pPr>
        <w:jc w:val="center"/>
        <w:rPr>
          <w:rFonts w:ascii="Arial" w:hAnsi="Arial" w:cs="Arial"/>
          <w:b/>
          <w:bCs/>
          <w:sz w:val="24"/>
        </w:rPr>
      </w:pPr>
      <w:r w:rsidRPr="000977D2">
        <w:rPr>
          <w:rFonts w:ascii="Arial" w:hAnsi="Arial" w:cs="Arial"/>
          <w:b/>
          <w:bCs/>
          <w:sz w:val="24"/>
        </w:rPr>
        <w:t>Department of Counseling</w:t>
      </w:r>
    </w:p>
    <w:p w:rsidR="00FC4332" w:rsidRDefault="00FC4332" w:rsidP="00FC4332">
      <w:pPr>
        <w:jc w:val="center"/>
        <w:rPr>
          <w:rFonts w:ascii="Arial" w:hAnsi="Arial" w:cs="Arial"/>
          <w:b/>
          <w:bCs/>
          <w:sz w:val="32"/>
          <w:szCs w:val="32"/>
        </w:rPr>
      </w:pPr>
    </w:p>
    <w:p w:rsidR="00FC4332" w:rsidRDefault="00FC4332" w:rsidP="00FC4332">
      <w:pPr>
        <w:jc w:val="center"/>
        <w:rPr>
          <w:rFonts w:ascii="Arial" w:hAnsi="Arial" w:cs="Arial"/>
          <w:b/>
          <w:bCs/>
          <w:sz w:val="32"/>
          <w:szCs w:val="32"/>
        </w:rPr>
      </w:pPr>
      <w:r>
        <w:rPr>
          <w:rFonts w:ascii="Arial" w:hAnsi="Arial" w:cs="Arial"/>
          <w:b/>
          <w:bCs/>
          <w:sz w:val="32"/>
          <w:szCs w:val="32"/>
        </w:rPr>
        <w:t xml:space="preserve">Extra Handout </w:t>
      </w:r>
    </w:p>
    <w:p w:rsidR="00FC4332" w:rsidRDefault="00FC4332" w:rsidP="00FC4332">
      <w:pPr>
        <w:jc w:val="center"/>
        <w:rPr>
          <w:rFonts w:ascii="Arial" w:hAnsi="Arial" w:cs="Arial"/>
          <w:b/>
          <w:bCs/>
          <w:sz w:val="32"/>
          <w:szCs w:val="32"/>
        </w:rPr>
      </w:pPr>
    </w:p>
    <w:p w:rsidR="00FC4332" w:rsidRPr="000977D2" w:rsidRDefault="00FC4332" w:rsidP="00FC4332">
      <w:pPr>
        <w:jc w:val="center"/>
        <w:rPr>
          <w:rFonts w:ascii="Arial" w:hAnsi="Arial" w:cs="Arial"/>
          <w:sz w:val="24"/>
        </w:rPr>
      </w:pPr>
      <w:r w:rsidRPr="000977D2">
        <w:rPr>
          <w:rFonts w:ascii="Arial" w:hAnsi="Arial" w:cs="Arial"/>
          <w:sz w:val="24"/>
        </w:rPr>
        <w:t>Presented on Behalf of the:</w:t>
      </w:r>
    </w:p>
    <w:p w:rsidR="00FC4332" w:rsidRPr="000977D2" w:rsidRDefault="00FC4332" w:rsidP="00FC4332">
      <w:pPr>
        <w:jc w:val="center"/>
        <w:rPr>
          <w:rFonts w:ascii="Arial" w:hAnsi="Arial" w:cs="Arial"/>
          <w:sz w:val="24"/>
        </w:rPr>
      </w:pPr>
      <w:proofErr w:type="spellStart"/>
      <w:r>
        <w:rPr>
          <w:rFonts w:ascii="Arial" w:hAnsi="Arial" w:cs="Arial"/>
          <w:sz w:val="24"/>
        </w:rPr>
        <w:t>TexChip</w:t>
      </w:r>
      <w:proofErr w:type="spellEnd"/>
      <w:r>
        <w:rPr>
          <w:rFonts w:ascii="Arial" w:hAnsi="Arial" w:cs="Arial"/>
          <w:sz w:val="24"/>
        </w:rPr>
        <w:t xml:space="preserve"> 2023 Symposium</w:t>
      </w:r>
    </w:p>
    <w:p w:rsidR="00FC4332" w:rsidRDefault="00FC4332" w:rsidP="00FC4332">
      <w:pPr>
        <w:jc w:val="center"/>
        <w:rPr>
          <w:rFonts w:ascii="Arial" w:hAnsi="Arial" w:cs="Arial"/>
          <w:sz w:val="24"/>
        </w:rPr>
      </w:pPr>
      <w:r>
        <w:rPr>
          <w:rFonts w:ascii="Arial" w:hAnsi="Arial" w:cs="Arial"/>
          <w:sz w:val="24"/>
        </w:rPr>
        <w:t>August 26, 2023</w:t>
      </w:r>
    </w:p>
    <w:p w:rsidR="00FC4332" w:rsidRPr="000977D2" w:rsidRDefault="00FC4332" w:rsidP="00FC4332">
      <w:pPr>
        <w:jc w:val="center"/>
        <w:rPr>
          <w:rFonts w:ascii="Arial" w:hAnsi="Arial" w:cs="Arial"/>
          <w:sz w:val="24"/>
        </w:rPr>
      </w:pPr>
      <w:r w:rsidRPr="000977D2">
        <w:rPr>
          <w:rFonts w:ascii="Arial" w:hAnsi="Arial" w:cs="Arial"/>
          <w:sz w:val="24"/>
        </w:rPr>
        <w:t xml:space="preserve">Email: </w:t>
      </w:r>
      <w:hyperlink r:id="rId5" w:history="1">
        <w:r w:rsidRPr="000977D2">
          <w:rPr>
            <w:rStyle w:val="Hyperlink"/>
            <w:rFonts w:ascii="Arial" w:hAnsi="Arial" w:cs="Arial"/>
            <w:sz w:val="24"/>
          </w:rPr>
          <w:t>John.sf@mso.umt.edu</w:t>
        </w:r>
      </w:hyperlink>
    </w:p>
    <w:p w:rsidR="00FC4332" w:rsidRPr="000977D2" w:rsidRDefault="00FC4332" w:rsidP="00FC4332">
      <w:pPr>
        <w:jc w:val="center"/>
        <w:rPr>
          <w:rFonts w:ascii="Arial" w:hAnsi="Arial" w:cs="Arial"/>
          <w:sz w:val="24"/>
        </w:rPr>
      </w:pPr>
      <w:r w:rsidRPr="000977D2">
        <w:rPr>
          <w:rFonts w:ascii="Arial" w:hAnsi="Arial" w:cs="Arial"/>
          <w:sz w:val="24"/>
        </w:rPr>
        <w:t xml:space="preserve">Blog: </w:t>
      </w:r>
      <w:hyperlink r:id="rId6" w:history="1">
        <w:r w:rsidRPr="000977D2">
          <w:rPr>
            <w:rStyle w:val="Hyperlink"/>
            <w:rFonts w:ascii="Arial" w:hAnsi="Arial" w:cs="Arial"/>
            <w:sz w:val="24"/>
          </w:rPr>
          <w:t>https://johnsommersflanagan.com/</w:t>
        </w:r>
      </w:hyperlink>
      <w:r w:rsidRPr="000977D2">
        <w:rPr>
          <w:rFonts w:ascii="Arial" w:hAnsi="Arial" w:cs="Arial"/>
          <w:sz w:val="24"/>
        </w:rPr>
        <w:t xml:space="preserve"> </w:t>
      </w:r>
    </w:p>
    <w:p w:rsidR="00FC4332" w:rsidRPr="000977D2" w:rsidRDefault="00FC4332" w:rsidP="00FC4332">
      <w:pPr>
        <w:jc w:val="center"/>
        <w:rPr>
          <w:rFonts w:ascii="Arial" w:hAnsi="Arial" w:cs="Arial"/>
          <w:sz w:val="24"/>
        </w:rPr>
      </w:pPr>
    </w:p>
    <w:p w:rsidR="00FC4332" w:rsidRPr="00AD158F" w:rsidRDefault="00FC4332" w:rsidP="00FC4332">
      <w:pPr>
        <w:rPr>
          <w:rFonts w:ascii="Arial" w:hAnsi="Arial" w:cs="Arial"/>
          <w:sz w:val="24"/>
        </w:rPr>
      </w:pPr>
    </w:p>
    <w:p w:rsidR="00FC4332" w:rsidRPr="00635E1C" w:rsidRDefault="00FC4332" w:rsidP="00FC4332">
      <w:pPr>
        <w:pStyle w:val="Heading5"/>
        <w:jc w:val="left"/>
        <w:rPr>
          <w:rFonts w:ascii="Arial" w:hAnsi="Arial" w:cs="Arial"/>
          <w:b w:val="0"/>
        </w:rPr>
      </w:pPr>
      <w:r w:rsidRPr="00635E1C">
        <w:rPr>
          <w:rFonts w:ascii="Arial" w:hAnsi="Arial" w:cs="Arial"/>
          <w:b w:val="0"/>
        </w:rPr>
        <w:t xml:space="preserve">The following principles, techniques, and strategies are </w:t>
      </w:r>
      <w:r>
        <w:rPr>
          <w:rFonts w:ascii="Arial" w:hAnsi="Arial" w:cs="Arial"/>
          <w:b w:val="0"/>
        </w:rPr>
        <w:t xml:space="preserve">mostly </w:t>
      </w:r>
      <w:r w:rsidRPr="00635E1C">
        <w:rPr>
          <w:rFonts w:ascii="Arial" w:hAnsi="Arial" w:cs="Arial"/>
          <w:b w:val="0"/>
        </w:rPr>
        <w:t>listed in the order in which they</w:t>
      </w:r>
      <w:r>
        <w:rPr>
          <w:rFonts w:ascii="Arial" w:hAnsi="Arial" w:cs="Arial"/>
          <w:b w:val="0"/>
        </w:rPr>
        <w:t xml:space="preserve"> were presented</w:t>
      </w:r>
      <w:r w:rsidRPr="00635E1C">
        <w:rPr>
          <w:rFonts w:ascii="Arial" w:hAnsi="Arial" w:cs="Arial"/>
          <w:b w:val="0"/>
        </w:rPr>
        <w:t xml:space="preserve"> in the </w:t>
      </w:r>
      <w:r w:rsidRPr="000977D2">
        <w:rPr>
          <w:rFonts w:ascii="Arial" w:hAnsi="Arial" w:cs="Arial"/>
        </w:rPr>
        <w:t>“</w:t>
      </w:r>
      <w:r>
        <w:rPr>
          <w:rFonts w:ascii="Arial" w:hAnsi="Arial" w:cs="Arial"/>
        </w:rPr>
        <w:t>so-called” Tough Kids, Cool Counseling</w:t>
      </w:r>
      <w:r>
        <w:rPr>
          <w:rFonts w:ascii="Arial" w:hAnsi="Arial" w:cs="Arial"/>
          <w:b w:val="0"/>
        </w:rPr>
        <w:t xml:space="preserve"> </w:t>
      </w:r>
      <w:r w:rsidRPr="00635E1C">
        <w:rPr>
          <w:rFonts w:ascii="Arial" w:hAnsi="Arial" w:cs="Arial"/>
          <w:b w:val="0"/>
        </w:rPr>
        <w:t xml:space="preserve">workshop. More extensive information is included in the </w:t>
      </w:r>
      <w:r w:rsidRPr="00635E1C">
        <w:rPr>
          <w:rFonts w:ascii="Arial" w:hAnsi="Arial" w:cs="Arial"/>
          <w:b w:val="0"/>
          <w:u w:val="single"/>
        </w:rPr>
        <w:t>Tough Kids, Cool Counseling</w:t>
      </w:r>
      <w:r w:rsidRPr="00635E1C">
        <w:rPr>
          <w:rFonts w:ascii="Arial" w:hAnsi="Arial" w:cs="Arial"/>
          <w:b w:val="0"/>
        </w:rPr>
        <w:t xml:space="preserve"> book (2007, ACA publications)</w:t>
      </w:r>
      <w:r>
        <w:rPr>
          <w:rFonts w:ascii="Arial" w:hAnsi="Arial" w:cs="Arial"/>
          <w:b w:val="0"/>
        </w:rPr>
        <w:t xml:space="preserve">, </w:t>
      </w:r>
      <w:r w:rsidRPr="00F51739">
        <w:rPr>
          <w:rFonts w:ascii="Arial" w:hAnsi="Arial" w:cs="Arial"/>
          <w:b w:val="0"/>
          <w:u w:val="single"/>
        </w:rPr>
        <w:t>How to Talk so Parents will Listen</w:t>
      </w:r>
      <w:r>
        <w:rPr>
          <w:rFonts w:ascii="Arial" w:hAnsi="Arial" w:cs="Arial"/>
          <w:b w:val="0"/>
        </w:rPr>
        <w:t xml:space="preserve"> (Wiley, 2011),</w:t>
      </w:r>
      <w:r w:rsidRPr="00635E1C">
        <w:rPr>
          <w:rFonts w:ascii="Arial" w:hAnsi="Arial" w:cs="Arial"/>
          <w:b w:val="0"/>
        </w:rPr>
        <w:t xml:space="preserve"> and other resources listed in the reference section of this document. </w:t>
      </w:r>
    </w:p>
    <w:p w:rsidR="00FC4332" w:rsidRDefault="00FC4332" w:rsidP="00FC4332"/>
    <w:p w:rsidR="00FC4332" w:rsidRPr="005A2A48" w:rsidRDefault="00FC4332" w:rsidP="00FC4332">
      <w:pPr>
        <w:jc w:val="center"/>
        <w:rPr>
          <w:rFonts w:ascii="Arial" w:hAnsi="Arial" w:cs="Arial"/>
          <w:b/>
          <w:bCs/>
          <w:sz w:val="28"/>
          <w:szCs w:val="28"/>
        </w:rPr>
      </w:pPr>
      <w:r w:rsidRPr="005A2A48">
        <w:rPr>
          <w:rFonts w:ascii="Arial" w:hAnsi="Arial" w:cs="Arial"/>
          <w:b/>
          <w:bCs/>
          <w:sz w:val="28"/>
          <w:szCs w:val="28"/>
        </w:rPr>
        <w:t xml:space="preserve">The Four </w:t>
      </w:r>
      <w:r>
        <w:rPr>
          <w:rFonts w:ascii="Arial" w:hAnsi="Arial" w:cs="Arial"/>
          <w:b/>
          <w:bCs/>
          <w:sz w:val="28"/>
          <w:szCs w:val="28"/>
        </w:rPr>
        <w:t xml:space="preserve">Evidence-Based </w:t>
      </w:r>
      <w:r w:rsidRPr="005A2A48">
        <w:rPr>
          <w:rFonts w:ascii="Arial" w:hAnsi="Arial" w:cs="Arial"/>
          <w:b/>
          <w:bCs/>
          <w:sz w:val="28"/>
          <w:szCs w:val="28"/>
        </w:rPr>
        <w:t>Principles</w:t>
      </w:r>
    </w:p>
    <w:p w:rsidR="00FC4332" w:rsidRPr="00AD158F" w:rsidRDefault="00FC4332" w:rsidP="00FC4332">
      <w:pPr>
        <w:rPr>
          <w:rFonts w:ascii="Arial" w:hAnsi="Arial" w:cs="Arial"/>
          <w:sz w:val="24"/>
        </w:rPr>
      </w:pPr>
    </w:p>
    <w:p w:rsidR="00FC4332" w:rsidRPr="00FA2324" w:rsidRDefault="00FC4332" w:rsidP="00FC4332">
      <w:pPr>
        <w:numPr>
          <w:ilvl w:val="0"/>
          <w:numId w:val="1"/>
        </w:numPr>
        <w:tabs>
          <w:tab w:val="left" w:pos="-1440"/>
        </w:tabs>
        <w:ind w:hanging="720"/>
        <w:rPr>
          <w:rFonts w:ascii="Arial" w:hAnsi="Arial" w:cs="Arial"/>
          <w:b/>
          <w:sz w:val="24"/>
        </w:rPr>
      </w:pPr>
      <w:r>
        <w:rPr>
          <w:rFonts w:ascii="Arial" w:hAnsi="Arial" w:cs="Arial"/>
          <w:b/>
          <w:bCs/>
          <w:sz w:val="24"/>
        </w:rPr>
        <w:t>Show Radical Acceptance (and radical respect and radical interest):</w:t>
      </w:r>
      <w:r w:rsidRPr="00B21128">
        <w:rPr>
          <w:rFonts w:ascii="Arial" w:hAnsi="Arial" w:cs="Arial"/>
          <w:sz w:val="24"/>
        </w:rPr>
        <w:t xml:space="preserve"> </w:t>
      </w:r>
      <w:r w:rsidRPr="00FA2324">
        <w:rPr>
          <w:rFonts w:ascii="Arial" w:hAnsi="Arial" w:cs="Arial"/>
          <w:sz w:val="24"/>
        </w:rPr>
        <w:t>Radical acceptance is both an attitude and a technique</w:t>
      </w:r>
      <w:r>
        <w:rPr>
          <w:rFonts w:ascii="Arial" w:hAnsi="Arial" w:cs="Arial"/>
          <w:sz w:val="24"/>
        </w:rPr>
        <w:t>. It’s derived from the work of Carl Rogers and Marsha Linehan</w:t>
      </w:r>
      <w:r w:rsidRPr="00FA2324">
        <w:rPr>
          <w:rFonts w:ascii="Arial" w:hAnsi="Arial" w:cs="Arial"/>
          <w:sz w:val="24"/>
        </w:rPr>
        <w:t>. It means you’re able to experience and communicate: “I completely accept you as you are and am fully committed to helping you change for the better.”</w:t>
      </w:r>
      <w:r>
        <w:rPr>
          <w:rFonts w:ascii="Arial" w:hAnsi="Arial" w:cs="Arial"/>
          <w:sz w:val="24"/>
        </w:rPr>
        <w:t xml:space="preserve"> Additional information about radical acceptance is on the slide handout.</w:t>
      </w:r>
    </w:p>
    <w:p w:rsidR="00FC4332" w:rsidRDefault="00FC4332" w:rsidP="00FC4332">
      <w:pPr>
        <w:tabs>
          <w:tab w:val="left" w:pos="-1440"/>
        </w:tabs>
        <w:ind w:left="720"/>
        <w:rPr>
          <w:rFonts w:ascii="Arial" w:hAnsi="Arial" w:cs="Arial"/>
          <w:b/>
          <w:bCs/>
          <w:sz w:val="24"/>
        </w:rPr>
      </w:pPr>
    </w:p>
    <w:p w:rsidR="00FC4332" w:rsidRDefault="00FC4332" w:rsidP="00FC4332">
      <w:pPr>
        <w:numPr>
          <w:ilvl w:val="0"/>
          <w:numId w:val="1"/>
        </w:numPr>
        <w:tabs>
          <w:tab w:val="left" w:pos="-1440"/>
        </w:tabs>
        <w:ind w:hanging="720"/>
        <w:rPr>
          <w:rFonts w:ascii="Arial" w:hAnsi="Arial" w:cs="Arial"/>
          <w:b/>
          <w:bCs/>
          <w:sz w:val="24"/>
        </w:rPr>
      </w:pPr>
      <w:r>
        <w:rPr>
          <w:rFonts w:ascii="Arial" w:hAnsi="Arial" w:cs="Arial"/>
          <w:b/>
          <w:bCs/>
          <w:sz w:val="24"/>
        </w:rPr>
        <w:t xml:space="preserve">Be Transparent and Non-Threatening: </w:t>
      </w:r>
      <w:r w:rsidRPr="00D27405">
        <w:rPr>
          <w:rFonts w:ascii="Arial" w:hAnsi="Arial" w:cs="Arial"/>
          <w:bCs/>
          <w:sz w:val="24"/>
        </w:rPr>
        <w:t xml:space="preserve">Meta-analytic research findings suggest that when </w:t>
      </w:r>
      <w:r>
        <w:rPr>
          <w:rFonts w:ascii="Arial" w:hAnsi="Arial" w:cs="Arial"/>
          <w:bCs/>
          <w:sz w:val="24"/>
        </w:rPr>
        <w:t>therapists</w:t>
      </w:r>
      <w:r w:rsidRPr="00D27405">
        <w:rPr>
          <w:rFonts w:ascii="Arial" w:hAnsi="Arial" w:cs="Arial"/>
          <w:bCs/>
          <w:sz w:val="24"/>
        </w:rPr>
        <w:t xml:space="preserve"> are genuine and open in their interactions with clients, outcomes are more positive. This is especially true when </w:t>
      </w:r>
      <w:r>
        <w:rPr>
          <w:rFonts w:ascii="Arial" w:hAnsi="Arial" w:cs="Arial"/>
          <w:bCs/>
          <w:sz w:val="24"/>
        </w:rPr>
        <w:t xml:space="preserve">professional </w:t>
      </w:r>
      <w:r w:rsidRPr="00D27405">
        <w:rPr>
          <w:rFonts w:ascii="Arial" w:hAnsi="Arial" w:cs="Arial"/>
          <w:bCs/>
          <w:sz w:val="24"/>
        </w:rPr>
        <w:t xml:space="preserve">counselors </w:t>
      </w:r>
      <w:r>
        <w:rPr>
          <w:rFonts w:ascii="Arial" w:hAnsi="Arial" w:cs="Arial"/>
          <w:bCs/>
          <w:sz w:val="24"/>
        </w:rPr>
        <w:t xml:space="preserve">or psychologists </w:t>
      </w:r>
      <w:r w:rsidRPr="00D27405">
        <w:rPr>
          <w:rFonts w:ascii="Arial" w:hAnsi="Arial" w:cs="Arial"/>
          <w:bCs/>
          <w:sz w:val="24"/>
        </w:rPr>
        <w:t>are working with students or young clients in school settings. Your transparency will help facilitate trust and model openness.</w:t>
      </w:r>
      <w:r>
        <w:rPr>
          <w:rFonts w:ascii="Arial" w:hAnsi="Arial" w:cs="Arial"/>
          <w:b/>
          <w:bCs/>
          <w:sz w:val="24"/>
        </w:rPr>
        <w:t xml:space="preserve"> </w:t>
      </w:r>
    </w:p>
    <w:p w:rsidR="00FC4332" w:rsidRDefault="00FC4332" w:rsidP="00FC4332">
      <w:pPr>
        <w:tabs>
          <w:tab w:val="left" w:pos="-1440"/>
        </w:tabs>
        <w:ind w:left="720"/>
        <w:rPr>
          <w:rFonts w:ascii="Arial" w:hAnsi="Arial" w:cs="Arial"/>
          <w:b/>
          <w:bCs/>
          <w:sz w:val="24"/>
        </w:rPr>
      </w:pPr>
    </w:p>
    <w:p w:rsidR="00FC4332" w:rsidRPr="00FC4332" w:rsidRDefault="00FC4332" w:rsidP="00FC4332">
      <w:pPr>
        <w:numPr>
          <w:ilvl w:val="0"/>
          <w:numId w:val="1"/>
        </w:numPr>
        <w:tabs>
          <w:tab w:val="left" w:pos="-1440"/>
        </w:tabs>
        <w:ind w:hanging="720"/>
        <w:rPr>
          <w:rFonts w:ascii="Arial" w:hAnsi="Arial" w:cs="Arial"/>
          <w:b/>
          <w:bCs/>
          <w:sz w:val="24"/>
        </w:rPr>
      </w:pPr>
      <w:r>
        <w:rPr>
          <w:rFonts w:ascii="Arial" w:hAnsi="Arial" w:cs="Arial"/>
          <w:b/>
          <w:bCs/>
          <w:sz w:val="24"/>
        </w:rPr>
        <w:t>Use Counterconditioning and Stimulate Positive Affect:</w:t>
      </w:r>
      <w:r w:rsidRPr="005A2A48">
        <w:rPr>
          <w:rFonts w:ascii="Arial" w:hAnsi="Arial" w:cs="Arial"/>
          <w:bCs/>
          <w:sz w:val="24"/>
        </w:rPr>
        <w:t xml:space="preserve"> </w:t>
      </w:r>
      <w:r>
        <w:rPr>
          <w:rFonts w:ascii="Arial" w:hAnsi="Arial" w:cs="Arial"/>
          <w:bCs/>
          <w:sz w:val="24"/>
        </w:rPr>
        <w:t>We should remember that “tough” kids and “challenging” parents and “difficult” school personnel are all probably aversively conditioned to the idea and experience of meeting with mental health professionals. This means that even the idea of meeting with you stimulates uncomfortable feelings (think anxiety and anger). Then, the question becomes, what will you use as a counterconditioning stimulus to help reduce the aversive response? We also use positive questions and teach mood management skills to facilitate improved problem-solving.</w:t>
      </w:r>
    </w:p>
    <w:p w:rsidR="00FC4332" w:rsidRDefault="00FC4332" w:rsidP="00FC4332">
      <w:pPr>
        <w:pStyle w:val="ListParagraph"/>
        <w:rPr>
          <w:rFonts w:ascii="Arial" w:hAnsi="Arial" w:cs="Arial"/>
          <w:b/>
          <w:bCs/>
          <w:sz w:val="24"/>
        </w:rPr>
      </w:pPr>
    </w:p>
    <w:p w:rsidR="00FC4332" w:rsidRDefault="00FC4332" w:rsidP="00FC4332">
      <w:pPr>
        <w:numPr>
          <w:ilvl w:val="0"/>
          <w:numId w:val="1"/>
        </w:numPr>
        <w:tabs>
          <w:tab w:val="left" w:pos="-1440"/>
        </w:tabs>
        <w:ind w:hanging="720"/>
        <w:rPr>
          <w:rFonts w:ascii="Arial" w:hAnsi="Arial" w:cs="Arial"/>
          <w:bCs/>
          <w:sz w:val="24"/>
        </w:rPr>
      </w:pPr>
      <w:r>
        <w:rPr>
          <w:rFonts w:ascii="Arial" w:hAnsi="Arial" w:cs="Arial"/>
          <w:b/>
          <w:bCs/>
          <w:sz w:val="24"/>
        </w:rPr>
        <w:t xml:space="preserve">Offer Collaboration: </w:t>
      </w:r>
      <w:r w:rsidRPr="00FB05D2">
        <w:rPr>
          <w:rFonts w:ascii="Arial" w:hAnsi="Arial" w:cs="Arial"/>
          <w:bCs/>
          <w:sz w:val="24"/>
        </w:rPr>
        <w:t>Adolescent</w:t>
      </w:r>
      <w:r>
        <w:rPr>
          <w:rFonts w:ascii="Arial" w:hAnsi="Arial" w:cs="Arial"/>
          <w:bCs/>
          <w:sz w:val="24"/>
        </w:rPr>
        <w:t>s often</w:t>
      </w:r>
      <w:r w:rsidRPr="00FB05D2">
        <w:rPr>
          <w:rFonts w:ascii="Arial" w:hAnsi="Arial" w:cs="Arial"/>
          <w:bCs/>
          <w:sz w:val="24"/>
        </w:rPr>
        <w:t xml:space="preserve"> anticipate coercion</w:t>
      </w:r>
      <w:r>
        <w:rPr>
          <w:rFonts w:ascii="Arial" w:hAnsi="Arial" w:cs="Arial"/>
          <w:bCs/>
          <w:sz w:val="24"/>
        </w:rPr>
        <w:t xml:space="preserve"> from adults</w:t>
      </w:r>
      <w:r w:rsidRPr="00FB05D2">
        <w:rPr>
          <w:rFonts w:ascii="Arial" w:hAnsi="Arial" w:cs="Arial"/>
          <w:bCs/>
          <w:sz w:val="24"/>
        </w:rPr>
        <w:t xml:space="preserve">. Consequently, explicit invitations to collaborate are useful. </w:t>
      </w:r>
      <w:r>
        <w:rPr>
          <w:rFonts w:ascii="Arial" w:hAnsi="Arial" w:cs="Arial"/>
          <w:bCs/>
          <w:sz w:val="24"/>
        </w:rPr>
        <w:t>Adolescent</w:t>
      </w:r>
      <w:r w:rsidRPr="00FB05D2">
        <w:rPr>
          <w:rFonts w:ascii="Arial" w:hAnsi="Arial" w:cs="Arial"/>
          <w:bCs/>
          <w:sz w:val="24"/>
        </w:rPr>
        <w:t>s are more likely to allow you to work with them on issues, problems</w:t>
      </w:r>
      <w:r w:rsidRPr="00640CB6">
        <w:rPr>
          <w:rFonts w:ascii="Arial" w:hAnsi="Arial" w:cs="Arial"/>
          <w:bCs/>
          <w:sz w:val="24"/>
        </w:rPr>
        <w:t xml:space="preserve">, and collaboratively generated goals. But they’re unlikely to allow you to work on them toward goals others have identified as in their best interests. This collaborative spirit should be integrated into most of what you do when counseling youth. It involves embracing an attitude of “not knowing” and then </w:t>
      </w:r>
      <w:r>
        <w:rPr>
          <w:rFonts w:ascii="Arial" w:hAnsi="Arial" w:cs="Arial"/>
          <w:bCs/>
          <w:sz w:val="24"/>
        </w:rPr>
        <w:t xml:space="preserve">collaboratively </w:t>
      </w:r>
      <w:r w:rsidRPr="00640CB6">
        <w:rPr>
          <w:rFonts w:ascii="Arial" w:hAnsi="Arial" w:cs="Arial"/>
          <w:bCs/>
          <w:sz w:val="24"/>
        </w:rPr>
        <w:t>pursuing knowledge, strategies, and skills along with the student or client.</w:t>
      </w:r>
    </w:p>
    <w:p w:rsidR="00FC4332" w:rsidRDefault="00FC4332" w:rsidP="00FC4332">
      <w:pPr>
        <w:tabs>
          <w:tab w:val="left" w:pos="-1440"/>
        </w:tabs>
        <w:ind w:left="720"/>
        <w:rPr>
          <w:rFonts w:ascii="Arial" w:hAnsi="Arial" w:cs="Arial"/>
          <w:b/>
          <w:bCs/>
          <w:sz w:val="24"/>
        </w:rPr>
      </w:pPr>
    </w:p>
    <w:p w:rsidR="00FC4332" w:rsidRPr="00635E1C" w:rsidRDefault="00FC4332" w:rsidP="00FC4332">
      <w:pPr>
        <w:tabs>
          <w:tab w:val="left" w:pos="-1440"/>
        </w:tabs>
        <w:jc w:val="center"/>
        <w:rPr>
          <w:rFonts w:ascii="Arial" w:hAnsi="Arial" w:cs="Arial"/>
          <w:b/>
          <w:bCs/>
          <w:sz w:val="28"/>
          <w:szCs w:val="28"/>
        </w:rPr>
      </w:pPr>
      <w:r>
        <w:rPr>
          <w:rFonts w:ascii="Arial" w:hAnsi="Arial" w:cs="Arial"/>
          <w:b/>
          <w:bCs/>
          <w:sz w:val="28"/>
          <w:szCs w:val="28"/>
        </w:rPr>
        <w:t xml:space="preserve">Evidence-Based Strategies and </w:t>
      </w:r>
      <w:r w:rsidRPr="00635E1C">
        <w:rPr>
          <w:rFonts w:ascii="Arial" w:hAnsi="Arial" w:cs="Arial"/>
          <w:b/>
          <w:bCs/>
          <w:sz w:val="28"/>
          <w:szCs w:val="28"/>
        </w:rPr>
        <w:t>Techniques</w:t>
      </w:r>
    </w:p>
    <w:p w:rsidR="00FC4332" w:rsidRDefault="00FC4332" w:rsidP="00FC4332">
      <w:pPr>
        <w:tabs>
          <w:tab w:val="left" w:pos="-1440"/>
        </w:tabs>
        <w:ind w:left="720"/>
        <w:rPr>
          <w:rFonts w:ascii="Arial" w:hAnsi="Arial" w:cs="Arial"/>
          <w:b/>
          <w:bCs/>
          <w:sz w:val="24"/>
        </w:rPr>
      </w:pPr>
    </w:p>
    <w:p w:rsidR="00FC4332" w:rsidRDefault="00FC4332" w:rsidP="00FC4332">
      <w:pPr>
        <w:numPr>
          <w:ilvl w:val="0"/>
          <w:numId w:val="3"/>
        </w:numPr>
        <w:tabs>
          <w:tab w:val="left" w:pos="-1440"/>
        </w:tabs>
        <w:rPr>
          <w:rFonts w:ascii="Arial" w:hAnsi="Arial" w:cs="Arial"/>
          <w:b/>
          <w:bCs/>
          <w:sz w:val="24"/>
        </w:rPr>
      </w:pPr>
      <w:r w:rsidRPr="00D33091">
        <w:rPr>
          <w:rFonts w:ascii="Arial" w:hAnsi="Arial" w:cs="Arial"/>
          <w:b/>
          <w:bCs/>
          <w:sz w:val="24"/>
        </w:rPr>
        <w:t>Acknowledging Reality:</w:t>
      </w:r>
      <w:r w:rsidRPr="00D33091">
        <w:rPr>
          <w:rFonts w:ascii="Arial" w:hAnsi="Arial" w:cs="Arial"/>
          <w:bCs/>
          <w:sz w:val="24"/>
        </w:rPr>
        <w:t xml:space="preserve"> Some </w:t>
      </w:r>
      <w:r>
        <w:rPr>
          <w:rFonts w:ascii="Arial" w:hAnsi="Arial" w:cs="Arial"/>
          <w:bCs/>
          <w:sz w:val="24"/>
        </w:rPr>
        <w:t>young people</w:t>
      </w:r>
      <w:r w:rsidRPr="00D33091">
        <w:rPr>
          <w:rFonts w:ascii="Arial" w:hAnsi="Arial" w:cs="Arial"/>
          <w:bCs/>
          <w:sz w:val="24"/>
        </w:rPr>
        <w:t xml:space="preserve"> may be initially suspicious and mistrustful of adults – especially sneaky, manipulative, authority figures like </w:t>
      </w:r>
      <w:r>
        <w:rPr>
          <w:rFonts w:ascii="Arial" w:hAnsi="Arial" w:cs="Arial"/>
          <w:bCs/>
          <w:sz w:val="24"/>
        </w:rPr>
        <w:t xml:space="preserve">mental health professionals, </w:t>
      </w:r>
      <w:r w:rsidRPr="00D33091">
        <w:rPr>
          <w:rFonts w:ascii="Arial" w:hAnsi="Arial" w:cs="Arial"/>
          <w:bCs/>
          <w:sz w:val="24"/>
        </w:rPr>
        <w:t xml:space="preserve">school </w:t>
      </w:r>
      <w:r>
        <w:rPr>
          <w:rFonts w:ascii="Arial" w:hAnsi="Arial" w:cs="Arial"/>
          <w:bCs/>
          <w:sz w:val="24"/>
        </w:rPr>
        <w:t xml:space="preserve">counselors or school </w:t>
      </w:r>
      <w:r w:rsidRPr="00D33091">
        <w:rPr>
          <w:rFonts w:ascii="Arial" w:hAnsi="Arial" w:cs="Arial"/>
          <w:bCs/>
          <w:sz w:val="24"/>
        </w:rPr>
        <w:t>psychologists</w:t>
      </w:r>
      <w:r w:rsidRPr="00AD158F">
        <w:rPr>
          <w:rFonts w:ascii="Arial" w:hAnsi="Arial" w:cs="Arial"/>
          <w:bCs/>
          <w:sz w:val="24"/>
        </w:rPr>
        <w:sym w:font="Wingdings" w:char="F04A"/>
      </w:r>
      <w:r w:rsidRPr="00D33091">
        <w:rPr>
          <w:rFonts w:ascii="Arial" w:hAnsi="Arial" w:cs="Arial"/>
          <w:bCs/>
          <w:sz w:val="24"/>
        </w:rPr>
        <w:t xml:space="preserve">. To decrease distrust, it’s important to acknowledge reality about the reasons for meeting, about the fact that </w:t>
      </w:r>
      <w:proofErr w:type="gramStart"/>
      <w:r w:rsidRPr="00D33091">
        <w:rPr>
          <w:rFonts w:ascii="Arial" w:hAnsi="Arial" w:cs="Arial"/>
          <w:bCs/>
          <w:sz w:val="24"/>
        </w:rPr>
        <w:t>you’re</w:t>
      </w:r>
      <w:proofErr w:type="gramEnd"/>
      <w:r w:rsidRPr="00D33091">
        <w:rPr>
          <w:rFonts w:ascii="Arial" w:hAnsi="Arial" w:cs="Arial"/>
          <w:bCs/>
          <w:sz w:val="24"/>
        </w:rPr>
        <w:t xml:space="preserve"> strangers, and to notice obvious differences between yourself and the </w:t>
      </w:r>
      <w:r>
        <w:rPr>
          <w:rFonts w:ascii="Arial" w:hAnsi="Arial" w:cs="Arial"/>
          <w:bCs/>
          <w:sz w:val="24"/>
        </w:rPr>
        <w:t>client</w:t>
      </w:r>
      <w:r w:rsidRPr="00D33091">
        <w:rPr>
          <w:rFonts w:ascii="Arial" w:hAnsi="Arial" w:cs="Arial"/>
          <w:bCs/>
          <w:sz w:val="24"/>
        </w:rPr>
        <w:t xml:space="preserve">. Acknowledging reality is a form of transparency or congruence. Researchers consistently report that transparency, congruence, or genuineness is a predictor of positive counseling or psychotherapy outcomes (see </w:t>
      </w:r>
      <w:proofErr w:type="spellStart"/>
      <w:r w:rsidRPr="00A16C30">
        <w:rPr>
          <w:rFonts w:ascii="Arial" w:hAnsi="Arial" w:cs="Arial"/>
          <w:bCs/>
          <w:sz w:val="24"/>
        </w:rPr>
        <w:t>Kolden</w:t>
      </w:r>
      <w:proofErr w:type="spellEnd"/>
      <w:r w:rsidRPr="00A16C30">
        <w:rPr>
          <w:rFonts w:ascii="Arial" w:hAnsi="Arial" w:cs="Arial"/>
          <w:bCs/>
          <w:sz w:val="24"/>
        </w:rPr>
        <w:t>, Klein, Wang, &amp; Austin, 2011</w:t>
      </w:r>
      <w:r w:rsidRPr="00D33091">
        <w:rPr>
          <w:rFonts w:ascii="Arial" w:hAnsi="Arial" w:cs="Arial"/>
          <w:bCs/>
          <w:sz w:val="24"/>
        </w:rPr>
        <w:t>). Acknowledging reality includes a straightforward explanation of confidentiality and its limits.</w:t>
      </w:r>
    </w:p>
    <w:p w:rsidR="00FC4332" w:rsidRDefault="00FC4332" w:rsidP="00FC4332">
      <w:pPr>
        <w:tabs>
          <w:tab w:val="left" w:pos="-1440"/>
        </w:tabs>
        <w:ind w:left="720"/>
        <w:rPr>
          <w:rFonts w:ascii="Arial" w:hAnsi="Arial" w:cs="Arial"/>
          <w:b/>
          <w:bCs/>
          <w:sz w:val="24"/>
        </w:rPr>
      </w:pPr>
    </w:p>
    <w:p w:rsidR="00FC4332" w:rsidRPr="00102CF1" w:rsidRDefault="00FC4332" w:rsidP="00FC4332">
      <w:pPr>
        <w:numPr>
          <w:ilvl w:val="0"/>
          <w:numId w:val="3"/>
        </w:numPr>
        <w:tabs>
          <w:tab w:val="left" w:pos="-1440"/>
        </w:tabs>
        <w:rPr>
          <w:rFonts w:ascii="Arial" w:hAnsi="Arial" w:cs="Arial"/>
          <w:b/>
          <w:bCs/>
          <w:sz w:val="24"/>
        </w:rPr>
      </w:pPr>
      <w:r w:rsidRPr="00102CF1">
        <w:rPr>
          <w:rFonts w:ascii="Arial" w:hAnsi="Arial" w:cs="Arial"/>
          <w:b/>
          <w:bCs/>
          <w:sz w:val="24"/>
        </w:rPr>
        <w:t xml:space="preserve">Sharing Referral Information: </w:t>
      </w:r>
      <w:r w:rsidRPr="00102CF1">
        <w:rPr>
          <w:rFonts w:ascii="Arial" w:hAnsi="Arial" w:cs="Arial"/>
          <w:bCs/>
          <w:sz w:val="24"/>
        </w:rPr>
        <w:t xml:space="preserve">To gracefully talk about referral information with students, you need to educate referral sources about how </w:t>
      </w:r>
      <w:r>
        <w:rPr>
          <w:rFonts w:ascii="Arial" w:hAnsi="Arial" w:cs="Arial"/>
          <w:bCs/>
          <w:sz w:val="24"/>
        </w:rPr>
        <w:t>you’ll be using information they share with you</w:t>
      </w:r>
      <w:r w:rsidRPr="00102CF1">
        <w:rPr>
          <w:rFonts w:ascii="Arial" w:hAnsi="Arial" w:cs="Arial"/>
          <w:bCs/>
          <w:sz w:val="24"/>
        </w:rPr>
        <w:t xml:space="preserve">. </w:t>
      </w:r>
      <w:r>
        <w:rPr>
          <w:rFonts w:ascii="Arial" w:hAnsi="Arial" w:cs="Arial"/>
          <w:bCs/>
          <w:sz w:val="24"/>
        </w:rPr>
        <w:t>T</w:t>
      </w:r>
      <w:r w:rsidRPr="00102CF1">
        <w:rPr>
          <w:rFonts w:ascii="Arial" w:hAnsi="Arial" w:cs="Arial"/>
          <w:bCs/>
          <w:sz w:val="24"/>
        </w:rPr>
        <w:t>eachers</w:t>
      </w:r>
      <w:r>
        <w:rPr>
          <w:rFonts w:ascii="Arial" w:hAnsi="Arial" w:cs="Arial"/>
          <w:bCs/>
          <w:sz w:val="24"/>
        </w:rPr>
        <w:t>,</w:t>
      </w:r>
      <w:r w:rsidRPr="00102CF1">
        <w:rPr>
          <w:rFonts w:ascii="Arial" w:hAnsi="Arial" w:cs="Arial"/>
          <w:bCs/>
          <w:sz w:val="24"/>
        </w:rPr>
        <w:t xml:space="preserve"> administrators</w:t>
      </w:r>
      <w:r>
        <w:rPr>
          <w:rFonts w:ascii="Arial" w:hAnsi="Arial" w:cs="Arial"/>
          <w:bCs/>
          <w:sz w:val="24"/>
        </w:rPr>
        <w:t>, probation officers, and parents</w:t>
      </w:r>
      <w:r w:rsidRPr="00102CF1">
        <w:rPr>
          <w:rFonts w:ascii="Arial" w:hAnsi="Arial" w:cs="Arial"/>
          <w:bCs/>
          <w:sz w:val="24"/>
        </w:rPr>
        <w:t xml:space="preserve"> should be </w:t>
      </w:r>
      <w:r>
        <w:rPr>
          <w:rFonts w:ascii="Arial" w:hAnsi="Arial" w:cs="Arial"/>
          <w:bCs/>
          <w:sz w:val="24"/>
        </w:rPr>
        <w:t>coached</w:t>
      </w:r>
      <w:r w:rsidRPr="00102CF1">
        <w:rPr>
          <w:rFonts w:ascii="Arial" w:hAnsi="Arial" w:cs="Arial"/>
          <w:bCs/>
          <w:sz w:val="24"/>
        </w:rPr>
        <w:t xml:space="preserve"> to give you </w:t>
      </w:r>
      <w:r>
        <w:rPr>
          <w:rFonts w:ascii="Arial" w:hAnsi="Arial" w:cs="Arial"/>
          <w:bCs/>
          <w:sz w:val="24"/>
        </w:rPr>
        <w:t>information that’</w:t>
      </w:r>
      <w:r w:rsidRPr="00102CF1">
        <w:rPr>
          <w:rFonts w:ascii="Arial" w:hAnsi="Arial" w:cs="Arial"/>
          <w:bCs/>
          <w:sz w:val="24"/>
        </w:rPr>
        <w:t>s accurate and positive.</w:t>
      </w:r>
      <w:r w:rsidRPr="00F26CD8">
        <w:t xml:space="preserve"> </w:t>
      </w:r>
      <w:r w:rsidRPr="00102CF1">
        <w:rPr>
          <w:rFonts w:ascii="Arial" w:hAnsi="Arial" w:cs="Arial"/>
          <w:bCs/>
          <w:sz w:val="24"/>
        </w:rPr>
        <w:t>If the referral information is especially negative, you should screen and i</w:t>
      </w:r>
      <w:r>
        <w:rPr>
          <w:rFonts w:ascii="Arial" w:hAnsi="Arial" w:cs="Arial"/>
          <w:bCs/>
          <w:sz w:val="24"/>
        </w:rPr>
        <w:t>nterpret the information so it’</w:t>
      </w:r>
      <w:r w:rsidRPr="00102CF1">
        <w:rPr>
          <w:rFonts w:ascii="Arial" w:hAnsi="Arial" w:cs="Arial"/>
          <w:bCs/>
          <w:sz w:val="24"/>
        </w:rPr>
        <w:t>s not overwhelming or</w:t>
      </w:r>
      <w:r>
        <w:rPr>
          <w:rFonts w:ascii="Arial" w:hAnsi="Arial" w:cs="Arial"/>
          <w:bCs/>
          <w:sz w:val="24"/>
        </w:rPr>
        <w:t xml:space="preserve"> off-putting to students. </w:t>
      </w:r>
      <w:proofErr w:type="spellStart"/>
      <w:r w:rsidRPr="00102CF1">
        <w:rPr>
          <w:rFonts w:ascii="Arial" w:hAnsi="Arial" w:cs="Arial"/>
          <w:bCs/>
          <w:sz w:val="24"/>
        </w:rPr>
        <w:t>Simblett</w:t>
      </w:r>
      <w:proofErr w:type="spellEnd"/>
      <w:r w:rsidRPr="00102CF1">
        <w:rPr>
          <w:rFonts w:ascii="Arial" w:hAnsi="Arial" w:cs="Arial"/>
          <w:bCs/>
          <w:sz w:val="24"/>
        </w:rPr>
        <w:t xml:space="preserve"> </w:t>
      </w:r>
      <w:r w:rsidRPr="00102CF1">
        <w:rPr>
          <w:rFonts w:ascii="Arial" w:hAnsi="Arial" w:cs="Arial"/>
          <w:bCs/>
          <w:sz w:val="24"/>
        </w:rPr>
        <w:fldChar w:fldCharType="begin"/>
      </w:r>
      <w:r w:rsidRPr="00102CF1">
        <w:rPr>
          <w:rFonts w:ascii="Arial" w:hAnsi="Arial" w:cs="Arial"/>
          <w:bCs/>
          <w:sz w:val="24"/>
        </w:rPr>
        <w:instrText xml:space="preserve"> ADDIN EN.CITE &lt;EndNote&gt;&lt;Cite ExcludeAuth="1"&gt;&lt;Year&gt;1997&lt;/Year&gt;&lt;RecNum&gt;584&lt;/RecNum&gt;&lt;record&gt;&lt;rec-number&gt;584&lt;/rec-number&gt;&lt;ref-type name="Book Section"&gt;5&lt;/ref-type&gt;&lt;contributors&gt;&lt;authors&gt;&lt;author&gt;Simblett, G. J.&lt;/author&gt;&lt;/authors&gt;&lt;secondary-authors&gt;&lt;author&gt;Monk, G.&lt;/author&gt;&lt;author&gt;Winslade, J.&lt;/author&gt;&lt;author&gt;Crocket, K.&lt;/author&gt;&lt;author&gt;Epston, D.&lt;/author&gt;&lt;/secondary-authors&gt;&lt;/contributors&gt;&lt;titles&gt;&lt;title&gt;Leila and the tiger: Narrative approaches to psychiatry.&lt;/title&gt;&lt;secondary-title&gt;Narrative therapy in practice: The archaeology of hope.&lt;/secondary-title&gt;&lt;/titles&gt;&lt;pages&gt;121-157&lt;/pages&gt;&lt;keywords&gt;&lt;keyword&gt;narrative&lt;/keyword&gt;&lt;/keywords&gt;&lt;dates&gt;&lt;year&gt;1997&lt;/year&gt;&lt;/dates&gt;&lt;pub-location&gt;San Francisco&lt;/pub-location&gt;&lt;publisher&gt;Jossey-Bass&lt;/publisher&gt;&lt;urls&gt;&lt;/urls&gt;&lt;/record&gt;&lt;/Cite&gt;&lt;/EndNote&gt;</w:instrText>
      </w:r>
      <w:r w:rsidRPr="00102CF1">
        <w:rPr>
          <w:rFonts w:ascii="Arial" w:hAnsi="Arial" w:cs="Arial"/>
          <w:bCs/>
          <w:sz w:val="24"/>
        </w:rPr>
        <w:fldChar w:fldCharType="separate"/>
      </w:r>
      <w:r w:rsidRPr="00102CF1">
        <w:rPr>
          <w:rFonts w:ascii="Arial" w:hAnsi="Arial" w:cs="Arial"/>
          <w:bCs/>
          <w:sz w:val="24"/>
        </w:rPr>
        <w:t>(1997)</w:t>
      </w:r>
      <w:r w:rsidRPr="00102CF1">
        <w:rPr>
          <w:rFonts w:ascii="Arial" w:hAnsi="Arial" w:cs="Arial"/>
          <w:bCs/>
          <w:sz w:val="24"/>
        </w:rPr>
        <w:fldChar w:fldCharType="end"/>
      </w:r>
      <w:r w:rsidRPr="00102CF1">
        <w:rPr>
          <w:rFonts w:ascii="Arial" w:hAnsi="Arial" w:cs="Arial"/>
          <w:bCs/>
          <w:sz w:val="24"/>
        </w:rPr>
        <w:t xml:space="preserve"> suggested that if therapists are planning to share referral information with clients, they should warn and prepare referr</w:t>
      </w:r>
      <w:r>
        <w:rPr>
          <w:rFonts w:ascii="Arial" w:hAnsi="Arial" w:cs="Arial"/>
          <w:bCs/>
          <w:sz w:val="24"/>
        </w:rPr>
        <w:t>al sources</w:t>
      </w:r>
      <w:r w:rsidRPr="00102CF1">
        <w:rPr>
          <w:rFonts w:ascii="Arial" w:hAnsi="Arial" w:cs="Arial"/>
          <w:bCs/>
          <w:sz w:val="24"/>
        </w:rPr>
        <w:t xml:space="preserve">. If not, the referral sources may feel betrayed. Also, if you share negative referral information, it’s important to have empathy and side with the student’s feelings, while at the same time, not endorsing negative behaviors. For example, “I can see you’re really mad about your teacher telling me all this stuff about you. I don’t blame you for being mad. I’d be upset too. It’s hard to have people talking about you, even if they have good intentions.” Here’s a case example from </w:t>
      </w:r>
      <w:r w:rsidRPr="00102CF1">
        <w:rPr>
          <w:rFonts w:ascii="Arial" w:hAnsi="Arial" w:cs="Arial"/>
          <w:bCs/>
          <w:sz w:val="24"/>
          <w:u w:val="single"/>
        </w:rPr>
        <w:t>Tough Kids, Cool Counseling</w:t>
      </w:r>
      <w:r>
        <w:rPr>
          <w:rFonts w:ascii="Arial" w:hAnsi="Arial" w:cs="Arial"/>
          <w:bCs/>
          <w:sz w:val="24"/>
        </w:rPr>
        <w:t xml:space="preserve"> (2007)</w:t>
      </w:r>
      <w:r w:rsidRPr="00102CF1">
        <w:rPr>
          <w:rFonts w:ascii="Arial" w:hAnsi="Arial" w:cs="Arial"/>
          <w:bCs/>
          <w:sz w:val="24"/>
        </w:rPr>
        <w:t>:</w:t>
      </w:r>
    </w:p>
    <w:p w:rsidR="00FC4332" w:rsidRDefault="00FC4332" w:rsidP="00FC4332">
      <w:pPr>
        <w:tabs>
          <w:tab w:val="left" w:pos="-1440"/>
        </w:tabs>
        <w:ind w:left="720"/>
        <w:rPr>
          <w:rFonts w:ascii="Arial" w:hAnsi="Arial" w:cs="Arial"/>
          <w:bCs/>
          <w:i/>
          <w:sz w:val="24"/>
        </w:rPr>
      </w:pPr>
    </w:p>
    <w:p w:rsidR="00FC4332" w:rsidRPr="00A8075B" w:rsidRDefault="00FC4332" w:rsidP="00FC4332">
      <w:pPr>
        <w:tabs>
          <w:tab w:val="left" w:pos="-1440"/>
        </w:tabs>
        <w:ind w:left="720"/>
        <w:rPr>
          <w:rFonts w:ascii="Arial" w:hAnsi="Arial" w:cs="Arial"/>
          <w:bCs/>
          <w:i/>
          <w:sz w:val="24"/>
        </w:rPr>
      </w:pPr>
      <w:r w:rsidRPr="00A8075B">
        <w:rPr>
          <w:rFonts w:ascii="Arial" w:hAnsi="Arial" w:cs="Arial"/>
          <w:bCs/>
          <w:i/>
          <w:sz w:val="24"/>
        </w:rPr>
        <w:t xml:space="preserve">A female counselor is meeting for the first time with a 16-year-old female client. Immediately after introducing herself and offering a summary of the limits of confidentiality, she states, “I’m sure you know I talked with your parents and your probation officer before this meeting. So, instead of keeping you in the dark about what they said about you, I’d like to just go ahead and tell you everything I’ve been told. This sheet of paper has a summary of all that (counselor holds up sheet of paper). Is it okay if I just share all this with you?” </w:t>
      </w:r>
    </w:p>
    <w:p w:rsidR="00FC4332" w:rsidRDefault="00FC4332" w:rsidP="00FC4332">
      <w:pPr>
        <w:tabs>
          <w:tab w:val="left" w:pos="-1440"/>
        </w:tabs>
        <w:ind w:left="720"/>
        <w:rPr>
          <w:rFonts w:ascii="Arial" w:hAnsi="Arial" w:cs="Arial"/>
          <w:bCs/>
          <w:i/>
          <w:sz w:val="24"/>
        </w:rPr>
      </w:pPr>
    </w:p>
    <w:p w:rsidR="00FC4332" w:rsidRPr="00A8075B" w:rsidRDefault="00FC4332" w:rsidP="00FC4332">
      <w:pPr>
        <w:tabs>
          <w:tab w:val="left" w:pos="-1440"/>
        </w:tabs>
        <w:ind w:left="720"/>
        <w:rPr>
          <w:rFonts w:ascii="Arial" w:hAnsi="Arial" w:cs="Arial"/>
          <w:i/>
          <w:sz w:val="24"/>
        </w:rPr>
      </w:pPr>
      <w:r w:rsidRPr="00A8075B">
        <w:rPr>
          <w:rFonts w:ascii="Arial" w:hAnsi="Arial" w:cs="Arial"/>
          <w:bCs/>
          <w:i/>
          <w:sz w:val="24"/>
        </w:rPr>
        <w:t>After receiving the client’s assent, the counselor moves her chair alongside the client, taking care to respect client boundaries while symbolically moving to a position where they can read the referral information together. She then reviews the information, which includes both positive information (the client is reportedly likeable, intelligent, and has many friends) and information about the legal and behavioral problems the adolescent has recently experienced. After sharing each bit of information, she checks in with the client by saying, “It says here that you’ve been caught shoplifting three times, is that correct?” or “Do you want to add anything to what your mom said about how you will all of a sudden get really, really angry?” When positive information is covered, the counselor says thing like, “So it looks like your teachers think you’re very intelligent and say that you’re well-liked at school . . . do you think that’s true . . . are you intelligent and well-liked?” If referral information from teachers, parents, or probation officers is especially negative, the counselor should screen and interpret the information so it is not overwhelming or off-putting to young clients.</w:t>
      </w:r>
      <w:r>
        <w:rPr>
          <w:rFonts w:ascii="Arial" w:hAnsi="Arial" w:cs="Arial"/>
          <w:bCs/>
          <w:i/>
          <w:sz w:val="24"/>
        </w:rPr>
        <w:t xml:space="preserve"> (from Sommers-Flanagan and Sommers-Flanagan, 2007, p. 32)</w:t>
      </w:r>
      <w:r w:rsidRPr="00A8075B">
        <w:rPr>
          <w:rFonts w:ascii="Arial" w:hAnsi="Arial" w:cs="Arial"/>
          <w:bCs/>
          <w:i/>
          <w:sz w:val="24"/>
        </w:rPr>
        <w:t xml:space="preserve">  </w:t>
      </w:r>
    </w:p>
    <w:p w:rsidR="00FC4332" w:rsidRPr="00F40BA7" w:rsidRDefault="00FC4332" w:rsidP="00FC4332">
      <w:pPr>
        <w:tabs>
          <w:tab w:val="left" w:pos="-1440"/>
        </w:tabs>
        <w:ind w:left="720"/>
        <w:rPr>
          <w:rFonts w:ascii="Arial" w:hAnsi="Arial" w:cs="Arial"/>
          <w:b/>
          <w:sz w:val="24"/>
        </w:rPr>
      </w:pPr>
    </w:p>
    <w:p w:rsidR="00FC4332" w:rsidRDefault="00FC4332" w:rsidP="00FC4332">
      <w:pPr>
        <w:numPr>
          <w:ilvl w:val="0"/>
          <w:numId w:val="3"/>
        </w:numPr>
        <w:tabs>
          <w:tab w:val="left" w:pos="-1440"/>
        </w:tabs>
        <w:rPr>
          <w:rFonts w:ascii="Arial" w:hAnsi="Arial" w:cs="Arial"/>
          <w:b/>
          <w:sz w:val="24"/>
        </w:rPr>
      </w:pPr>
      <w:r>
        <w:rPr>
          <w:rFonts w:ascii="Arial" w:hAnsi="Arial" w:cs="Arial"/>
          <w:b/>
          <w:sz w:val="24"/>
        </w:rPr>
        <w:t xml:space="preserve">Authentic Purpose Statements: </w:t>
      </w:r>
      <w:r>
        <w:rPr>
          <w:rFonts w:ascii="Arial" w:hAnsi="Arial" w:cs="Arial"/>
          <w:sz w:val="24"/>
        </w:rPr>
        <w:t xml:space="preserve">Another technical manifestation of congruence or transparency is the use of an authentic purpose statement. This requires you to be clear about your own “why” of being in the room and then concisely sharing that with your student or client. Examples include: “My job is to help you be successful here” or “Your goals are my goals, as long as they’re legal and healthy.” Authentic purpose statements also serve, in part, as an initial role induction. </w:t>
      </w:r>
    </w:p>
    <w:p w:rsidR="00FC4332" w:rsidRDefault="00FC4332" w:rsidP="00FC4332">
      <w:pPr>
        <w:tabs>
          <w:tab w:val="left" w:pos="-1440"/>
        </w:tabs>
        <w:ind w:left="720"/>
        <w:rPr>
          <w:rFonts w:ascii="Arial" w:hAnsi="Arial" w:cs="Arial"/>
          <w:b/>
          <w:sz w:val="24"/>
        </w:rPr>
      </w:pPr>
    </w:p>
    <w:p w:rsidR="00FC4332" w:rsidRPr="00F263A2" w:rsidRDefault="00FC4332" w:rsidP="00FC4332">
      <w:pPr>
        <w:numPr>
          <w:ilvl w:val="0"/>
          <w:numId w:val="3"/>
        </w:numPr>
        <w:tabs>
          <w:tab w:val="left" w:pos="-1440"/>
        </w:tabs>
        <w:rPr>
          <w:rFonts w:ascii="Arial" w:hAnsi="Arial" w:cs="Arial"/>
          <w:sz w:val="24"/>
        </w:rPr>
      </w:pPr>
      <w:r>
        <w:rPr>
          <w:rFonts w:ascii="Arial" w:hAnsi="Arial" w:cs="Arial"/>
          <w:b/>
          <w:sz w:val="24"/>
        </w:rPr>
        <w:t xml:space="preserve">Wishes and Goals: </w:t>
      </w:r>
      <w:r w:rsidRPr="00F263A2">
        <w:rPr>
          <w:rFonts w:ascii="Arial" w:hAnsi="Arial" w:cs="Arial"/>
          <w:sz w:val="24"/>
        </w:rPr>
        <w:t>In the workshop, John illustrates the “Wishes and Goals” technique</w:t>
      </w:r>
      <w:r>
        <w:rPr>
          <w:rFonts w:ascii="Arial" w:hAnsi="Arial" w:cs="Arial"/>
          <w:sz w:val="24"/>
        </w:rPr>
        <w:t xml:space="preserve"> as a strategy for initiating a collaborative goal-setting process</w:t>
      </w:r>
      <w:r w:rsidRPr="00F263A2">
        <w:rPr>
          <w:rFonts w:ascii="Arial" w:hAnsi="Arial" w:cs="Arial"/>
          <w:sz w:val="24"/>
        </w:rPr>
        <w:t>. This technique is used to help students or young clients begin to articulate their own goals (and not goals that have been defined FOR THEM by adults).</w:t>
      </w:r>
    </w:p>
    <w:p w:rsidR="00FC4332" w:rsidRDefault="00FC4332" w:rsidP="00FC4332">
      <w:pPr>
        <w:pStyle w:val="ListParagraph"/>
        <w:rPr>
          <w:rFonts w:ascii="Arial" w:hAnsi="Arial" w:cs="Arial"/>
          <w:sz w:val="24"/>
        </w:rPr>
      </w:pPr>
    </w:p>
    <w:p w:rsidR="00FC4332" w:rsidRPr="000B31D8" w:rsidRDefault="00FC4332" w:rsidP="00FC4332">
      <w:pPr>
        <w:tabs>
          <w:tab w:val="left" w:pos="-1440"/>
        </w:tabs>
        <w:ind w:left="720"/>
        <w:rPr>
          <w:rFonts w:ascii="Arial" w:hAnsi="Arial" w:cs="Arial"/>
          <w:b/>
          <w:sz w:val="24"/>
        </w:rPr>
      </w:pPr>
      <w:r w:rsidRPr="000B31D8">
        <w:rPr>
          <w:rFonts w:ascii="Arial" w:hAnsi="Arial" w:cs="Arial"/>
          <w:sz w:val="24"/>
        </w:rPr>
        <w:t>Working with adolescents is different from working with adults. In this excerpt from a recently published article, we briefly focus on how the opening interaction with an adolescent client might look different than an opening interaction with an adult client</w:t>
      </w:r>
      <w:r>
        <w:rPr>
          <w:rFonts w:ascii="Arial" w:hAnsi="Arial" w:cs="Arial"/>
          <w:sz w:val="24"/>
        </w:rPr>
        <w:t xml:space="preserve"> (</w:t>
      </w:r>
      <w:r w:rsidRPr="000B31D8">
        <w:rPr>
          <w:rFonts w:ascii="Arial" w:hAnsi="Arial" w:cs="Arial"/>
          <w:sz w:val="24"/>
        </w:rPr>
        <w:t xml:space="preserve">from: Sommers-Flanagan, J., &amp; Bequette, T. (2013). The initial interview with adolescents. </w:t>
      </w:r>
      <w:r w:rsidRPr="000B31D8">
        <w:rPr>
          <w:rFonts w:ascii="Arial" w:hAnsi="Arial" w:cs="Arial"/>
          <w:sz w:val="24"/>
          <w:u w:val="single"/>
        </w:rPr>
        <w:t>Journal of Contemporary Psychotherapy, 43</w:t>
      </w:r>
      <w:r w:rsidRPr="000B31D8">
        <w:rPr>
          <w:rFonts w:ascii="Arial" w:hAnsi="Arial" w:cs="Arial"/>
          <w:sz w:val="24"/>
        </w:rPr>
        <w:t>(1), 13-22.</w:t>
      </w:r>
      <w:r>
        <w:rPr>
          <w:rFonts w:ascii="Arial" w:hAnsi="Arial" w:cs="Arial"/>
          <w:sz w:val="24"/>
        </w:rPr>
        <w:t>)</w:t>
      </w:r>
    </w:p>
    <w:p w:rsidR="00FC4332" w:rsidRPr="000B31D8" w:rsidRDefault="00FC4332" w:rsidP="00FC4332">
      <w:pPr>
        <w:tabs>
          <w:tab w:val="left" w:pos="-1440"/>
        </w:tabs>
        <w:ind w:left="720"/>
        <w:rPr>
          <w:rFonts w:ascii="Arial" w:hAnsi="Arial" w:cs="Arial"/>
          <w:sz w:val="24"/>
        </w:rPr>
      </w:pPr>
    </w:p>
    <w:p w:rsidR="00FC4332" w:rsidRPr="000B31D8" w:rsidRDefault="00FC4332" w:rsidP="00FC4332">
      <w:pPr>
        <w:tabs>
          <w:tab w:val="left" w:pos="-1440"/>
        </w:tabs>
        <w:ind w:left="720"/>
        <w:rPr>
          <w:rFonts w:ascii="Arial" w:hAnsi="Arial" w:cs="Arial"/>
          <w:i/>
          <w:sz w:val="24"/>
        </w:rPr>
      </w:pPr>
      <w:r w:rsidRPr="000B31D8">
        <w:rPr>
          <w:rFonts w:ascii="Arial" w:hAnsi="Arial" w:cs="Arial"/>
          <w:i/>
          <w:sz w:val="24"/>
        </w:rPr>
        <w:t>When working with adults, therapists often open with a variation of, “What brings you for counseling” or “How can I be of help” (J. Sommers-Flanagan &amp; Sommers-Flanagan, 2012). These openings are ill-fitted for psychotherapy with adolescents because they assume the presence of insight, motivation, and a desire for help—which may or may not be correct.</w:t>
      </w:r>
    </w:p>
    <w:p w:rsidR="00FC4332" w:rsidRPr="000B31D8" w:rsidRDefault="00FC4332" w:rsidP="00FC4332">
      <w:pPr>
        <w:tabs>
          <w:tab w:val="left" w:pos="-1440"/>
        </w:tabs>
        <w:ind w:left="720"/>
        <w:rPr>
          <w:rFonts w:ascii="Arial" w:hAnsi="Arial" w:cs="Arial"/>
          <w:i/>
          <w:sz w:val="24"/>
        </w:rPr>
      </w:pPr>
    </w:p>
    <w:p w:rsidR="00FC4332" w:rsidRPr="000B31D8" w:rsidRDefault="00FC4332" w:rsidP="00FC4332">
      <w:pPr>
        <w:tabs>
          <w:tab w:val="left" w:pos="-1440"/>
        </w:tabs>
        <w:ind w:left="720"/>
        <w:rPr>
          <w:rFonts w:ascii="Arial" w:hAnsi="Arial" w:cs="Arial"/>
          <w:i/>
          <w:sz w:val="24"/>
        </w:rPr>
      </w:pPr>
      <w:r w:rsidRPr="000B31D8">
        <w:rPr>
          <w:rFonts w:ascii="Arial" w:hAnsi="Arial" w:cs="Arial"/>
          <w:i/>
          <w:sz w:val="24"/>
        </w:rPr>
        <w:t>Based on clinical experience, we recommend opening statements or questions that are invitations to work together. Adolescent clients may or may not reject the invitation, but because adolescent clients typically did not select their psychotherapist, offering an invitation is a reasonable opening. We recommend invitations that emphasize disclosure, collaboration, and interest and that initiates a process of exploring client goals. For example,</w:t>
      </w:r>
    </w:p>
    <w:p w:rsidR="00FC4332" w:rsidRPr="000B31D8" w:rsidRDefault="00FC4332" w:rsidP="00FC4332">
      <w:pPr>
        <w:tabs>
          <w:tab w:val="left" w:pos="-1440"/>
        </w:tabs>
        <w:ind w:left="720"/>
        <w:rPr>
          <w:rFonts w:ascii="Arial" w:hAnsi="Arial" w:cs="Arial"/>
          <w:i/>
          <w:sz w:val="24"/>
        </w:rPr>
      </w:pPr>
    </w:p>
    <w:p w:rsidR="00FC4332" w:rsidRPr="000B31D8" w:rsidRDefault="00FC4332" w:rsidP="00FC4332">
      <w:pPr>
        <w:tabs>
          <w:tab w:val="left" w:pos="-1440"/>
        </w:tabs>
        <w:ind w:left="720"/>
        <w:rPr>
          <w:rFonts w:ascii="Arial" w:hAnsi="Arial" w:cs="Arial"/>
          <w:i/>
          <w:sz w:val="24"/>
        </w:rPr>
      </w:pPr>
      <w:r w:rsidRPr="000B31D8">
        <w:rPr>
          <w:rFonts w:ascii="Arial" w:hAnsi="Arial" w:cs="Arial"/>
          <w:i/>
          <w:sz w:val="24"/>
        </w:rPr>
        <w:t>I’d like to start by telling you how I like to work with teenagers. I’m interested in helping you be successful. That’s my goal, to help you be successful in here or out in the world. My goal is to help you accomplish your goals. But there’s a limit on that. My goals are your goals just as long as your goals are legal and healthy.</w:t>
      </w:r>
    </w:p>
    <w:p w:rsidR="00FC4332" w:rsidRPr="000B31D8" w:rsidRDefault="00FC4332" w:rsidP="00FC4332">
      <w:pPr>
        <w:tabs>
          <w:tab w:val="left" w:pos="-1440"/>
        </w:tabs>
        <w:ind w:left="720"/>
        <w:rPr>
          <w:rFonts w:ascii="Arial" w:hAnsi="Arial" w:cs="Arial"/>
          <w:i/>
          <w:sz w:val="24"/>
        </w:rPr>
      </w:pPr>
    </w:p>
    <w:p w:rsidR="00FC4332" w:rsidRPr="000B31D8" w:rsidRDefault="00FC4332" w:rsidP="00FC4332">
      <w:pPr>
        <w:tabs>
          <w:tab w:val="left" w:pos="-1440"/>
        </w:tabs>
        <w:ind w:left="720"/>
        <w:rPr>
          <w:rFonts w:ascii="Arial" w:hAnsi="Arial" w:cs="Arial"/>
          <w:i/>
          <w:sz w:val="24"/>
        </w:rPr>
      </w:pPr>
      <w:r w:rsidRPr="000B31D8">
        <w:rPr>
          <w:rFonts w:ascii="Arial" w:hAnsi="Arial" w:cs="Arial"/>
          <w:i/>
          <w:sz w:val="24"/>
        </w:rPr>
        <w:t>The messages imbedded in that sample opening include: (a) this is what I am about; (b) I want to work with you; (c) I am interested in you and your success; (d) there are limits regarding what I will help you with. It is very possible for adolescent clients to oppose this opening in one way or another, but no matter how they respond, a message that includes disclosure, collaboration, interest, and limits is a good beginning.</w:t>
      </w:r>
    </w:p>
    <w:p w:rsidR="00FC4332" w:rsidRPr="000B31D8" w:rsidRDefault="00FC4332" w:rsidP="00FC4332">
      <w:pPr>
        <w:tabs>
          <w:tab w:val="left" w:pos="-1440"/>
        </w:tabs>
        <w:ind w:left="720"/>
        <w:rPr>
          <w:rFonts w:ascii="Arial" w:hAnsi="Arial" w:cs="Arial"/>
          <w:i/>
          <w:sz w:val="24"/>
        </w:rPr>
      </w:pPr>
    </w:p>
    <w:p w:rsidR="00FC4332" w:rsidRPr="000B31D8" w:rsidRDefault="00FC4332" w:rsidP="00FC4332">
      <w:pPr>
        <w:tabs>
          <w:tab w:val="left" w:pos="-1440"/>
        </w:tabs>
        <w:ind w:left="720"/>
        <w:rPr>
          <w:rFonts w:ascii="Arial" w:hAnsi="Arial" w:cs="Arial"/>
          <w:i/>
          <w:sz w:val="24"/>
        </w:rPr>
      </w:pPr>
      <w:r w:rsidRPr="000B31D8">
        <w:rPr>
          <w:rFonts w:ascii="Arial" w:hAnsi="Arial" w:cs="Arial"/>
          <w:i/>
          <w:sz w:val="24"/>
        </w:rPr>
        <w:t>Some adolescent clients will respond to an opening like the preceding with a clear goal statement. We’ve had clients state: “I want to be happier.” Although “I want to be happier” is somewhat general, it is a good beginning for parsing out more specific goals with clients.    Other clients will be less clear or less cooperative in response to the invitation to collaborate. When asked to identify goals, some may say, “I don’t know” while others communicate “I don’t care.”</w:t>
      </w:r>
    </w:p>
    <w:p w:rsidR="00FC4332" w:rsidRPr="000B31D8" w:rsidRDefault="00FC4332" w:rsidP="00FC4332">
      <w:pPr>
        <w:tabs>
          <w:tab w:val="left" w:pos="-1440"/>
        </w:tabs>
        <w:ind w:left="720"/>
        <w:rPr>
          <w:rFonts w:ascii="Arial" w:hAnsi="Arial" w:cs="Arial"/>
          <w:i/>
          <w:sz w:val="24"/>
        </w:rPr>
      </w:pPr>
    </w:p>
    <w:p w:rsidR="00FC4332" w:rsidRPr="000B31D8" w:rsidRDefault="00FC4332" w:rsidP="00FC4332">
      <w:pPr>
        <w:tabs>
          <w:tab w:val="left" w:pos="-1440"/>
        </w:tabs>
        <w:ind w:left="720"/>
        <w:rPr>
          <w:rFonts w:ascii="Arial" w:hAnsi="Arial" w:cs="Arial"/>
          <w:i/>
          <w:sz w:val="24"/>
        </w:rPr>
      </w:pPr>
      <w:r w:rsidRPr="000B31D8">
        <w:rPr>
          <w:rFonts w:ascii="Arial" w:hAnsi="Arial" w:cs="Arial"/>
          <w:i/>
          <w:sz w:val="24"/>
        </w:rPr>
        <w:t>Concession and redirection are potentially helpful with clients who say they don’t care about therapy or about goal-setting. A concession and redirection response might look like this: “That’s okay. You don’t have to care. How about we just talk for a while about whatever you like to do. I’d be interested in hearing about the things you enjoy if you’re okay telling me.” Again, after conceding that the client does not have to care, the preceding response is an invitation to talk about something less threatening. If adolescent clients are willing to talk about something less threatening, psychotherapists then have a chance to listen well, express empathy, and build the positive emotional bond that A. Freud (1946, p. 31) considered a “prerequisite” to effective therapy with young clients.</w:t>
      </w:r>
    </w:p>
    <w:p w:rsidR="00FC4332" w:rsidRPr="000B31D8" w:rsidRDefault="00FC4332" w:rsidP="00FC4332">
      <w:pPr>
        <w:tabs>
          <w:tab w:val="left" w:pos="-1440"/>
        </w:tabs>
        <w:ind w:left="720"/>
        <w:rPr>
          <w:rFonts w:ascii="Arial" w:hAnsi="Arial" w:cs="Arial"/>
          <w:i/>
          <w:sz w:val="24"/>
        </w:rPr>
      </w:pPr>
    </w:p>
    <w:p w:rsidR="00FC4332" w:rsidRPr="000B31D8" w:rsidRDefault="00FC4332" w:rsidP="00FC4332">
      <w:pPr>
        <w:tabs>
          <w:tab w:val="left" w:pos="-1440"/>
        </w:tabs>
        <w:ind w:left="720"/>
        <w:rPr>
          <w:rFonts w:ascii="Arial" w:hAnsi="Arial" w:cs="Arial"/>
          <w:i/>
          <w:sz w:val="24"/>
        </w:rPr>
      </w:pPr>
      <w:r w:rsidRPr="000B31D8">
        <w:rPr>
          <w:rFonts w:ascii="Arial" w:hAnsi="Arial" w:cs="Arial"/>
          <w:i/>
          <w:sz w:val="24"/>
        </w:rPr>
        <w:t>Some adolescents may be unclear about limits to which psychotherapists influence and control others outside therapy. They may imbue therapists with greater power and authority than reality confers. Some adolescents may envision their therapist as a savior ready to provide rescue from antagonistic peers or oppressive administrators. Clarification is important:</w:t>
      </w:r>
    </w:p>
    <w:p w:rsidR="00FC4332" w:rsidRPr="000B31D8" w:rsidRDefault="00FC4332" w:rsidP="00FC4332">
      <w:pPr>
        <w:tabs>
          <w:tab w:val="left" w:pos="-1440"/>
        </w:tabs>
        <w:ind w:left="720"/>
        <w:rPr>
          <w:rFonts w:ascii="Arial" w:hAnsi="Arial" w:cs="Arial"/>
          <w:i/>
          <w:sz w:val="24"/>
        </w:rPr>
      </w:pPr>
    </w:p>
    <w:p w:rsidR="00FC4332" w:rsidRPr="00E7464D" w:rsidRDefault="00FC4332" w:rsidP="00FC4332">
      <w:pPr>
        <w:tabs>
          <w:tab w:val="left" w:pos="-1440"/>
        </w:tabs>
        <w:ind w:left="1440" w:right="720"/>
        <w:rPr>
          <w:rFonts w:ascii="Arial" w:hAnsi="Arial" w:cs="Arial"/>
          <w:i/>
          <w:sz w:val="22"/>
          <w:szCs w:val="22"/>
        </w:rPr>
      </w:pPr>
      <w:r w:rsidRPr="00E7464D">
        <w:rPr>
          <w:rFonts w:ascii="Arial" w:hAnsi="Arial" w:cs="Arial"/>
          <w:i/>
          <w:sz w:val="22"/>
          <w:szCs w:val="22"/>
        </w:rPr>
        <w:t>Before starting, I want to make sure you understand my role. In therapy you and I work together to understand some of the things that might be bugging you and come up with solutions or ideas to try. But, even though I like to think I know everything and can solve any problem, there are limits to my power. For example, let’s say you’re having a conflict with peers. I would work with you to resolve these conflicts, but I’m not the police, and I can’t get them sent to jail or shipped to military school. I can’t get anyone fired, and I can’t help you break any laws. Does that make sense? Do you have any questions for me?</w:t>
      </w:r>
    </w:p>
    <w:p w:rsidR="00FC4332" w:rsidRPr="000B31D8" w:rsidRDefault="00FC4332" w:rsidP="00FC4332">
      <w:pPr>
        <w:tabs>
          <w:tab w:val="left" w:pos="-1440"/>
        </w:tabs>
        <w:ind w:left="720"/>
        <w:rPr>
          <w:rFonts w:ascii="Arial" w:hAnsi="Arial" w:cs="Arial"/>
          <w:i/>
          <w:sz w:val="24"/>
        </w:rPr>
      </w:pPr>
    </w:p>
    <w:p w:rsidR="00FC4332" w:rsidRPr="000B31D8" w:rsidRDefault="00FC4332" w:rsidP="00FC4332">
      <w:pPr>
        <w:tabs>
          <w:tab w:val="left" w:pos="-1440"/>
        </w:tabs>
        <w:ind w:left="720"/>
        <w:rPr>
          <w:rFonts w:ascii="Arial" w:hAnsi="Arial" w:cs="Arial"/>
          <w:sz w:val="24"/>
        </w:rPr>
      </w:pPr>
      <w:r w:rsidRPr="000B31D8">
        <w:rPr>
          <w:rFonts w:ascii="Arial" w:hAnsi="Arial" w:cs="Arial"/>
          <w:i/>
          <w:sz w:val="24"/>
        </w:rPr>
        <w:t>A clear explanation of the therapist’s role and an explanation about counseling process can allay uncertainties and fears about therapy. Inviting questions and allowing time for discussion helps empower adolescent clients, build rapport, and lower resistance.</w:t>
      </w:r>
    </w:p>
    <w:p w:rsidR="00FC4332" w:rsidRPr="000B31D8" w:rsidRDefault="00FC4332" w:rsidP="00FC4332">
      <w:pPr>
        <w:tabs>
          <w:tab w:val="left" w:pos="-1440"/>
        </w:tabs>
        <w:ind w:left="720"/>
        <w:rPr>
          <w:rFonts w:ascii="Arial" w:hAnsi="Arial" w:cs="Arial"/>
          <w:b/>
          <w:sz w:val="24"/>
        </w:rPr>
      </w:pPr>
    </w:p>
    <w:p w:rsidR="00FC4332" w:rsidRPr="00AD158F" w:rsidRDefault="00FC4332" w:rsidP="00FC4332">
      <w:pPr>
        <w:numPr>
          <w:ilvl w:val="0"/>
          <w:numId w:val="3"/>
        </w:numPr>
        <w:tabs>
          <w:tab w:val="left" w:pos="-1440"/>
        </w:tabs>
        <w:rPr>
          <w:rFonts w:ascii="Arial" w:hAnsi="Arial" w:cs="Arial"/>
          <w:b/>
          <w:sz w:val="24"/>
        </w:rPr>
      </w:pPr>
      <w:r w:rsidRPr="00AD158F">
        <w:rPr>
          <w:rFonts w:ascii="Arial" w:hAnsi="Arial" w:cs="Arial"/>
          <w:b/>
          <w:bCs/>
          <w:sz w:val="24"/>
        </w:rPr>
        <w:t>The Affect Bridge and Early Memories:</w:t>
      </w:r>
      <w:r w:rsidRPr="00AD158F">
        <w:rPr>
          <w:rFonts w:ascii="Arial" w:hAnsi="Arial" w:cs="Arial"/>
          <w:bCs/>
          <w:sz w:val="24"/>
        </w:rPr>
        <w:t xml:space="preserve"> The affect bridge is designed to link current emotions with past emotions. Originally described as a hypnoanalytic technique by John Watkins (1971), the procedure can be used without a trance state to deepen your understanding of the origin and power of your client’s</w:t>
      </w:r>
      <w:r>
        <w:rPr>
          <w:rFonts w:ascii="Arial" w:hAnsi="Arial" w:cs="Arial"/>
          <w:bCs/>
          <w:sz w:val="24"/>
        </w:rPr>
        <w:t xml:space="preserve"> or student’s</w:t>
      </w:r>
      <w:r w:rsidRPr="00AD158F">
        <w:rPr>
          <w:rFonts w:ascii="Arial" w:hAnsi="Arial" w:cs="Arial"/>
          <w:bCs/>
          <w:sz w:val="24"/>
        </w:rPr>
        <w:t xml:space="preserve"> problematic affective states. The technique is simple and direct. </w:t>
      </w:r>
      <w:r>
        <w:rPr>
          <w:rFonts w:ascii="Arial" w:hAnsi="Arial" w:cs="Arial"/>
          <w:bCs/>
          <w:sz w:val="24"/>
        </w:rPr>
        <w:t>Y</w:t>
      </w:r>
      <w:r w:rsidRPr="00AD158F">
        <w:rPr>
          <w:rFonts w:ascii="Arial" w:hAnsi="Arial" w:cs="Arial"/>
          <w:bCs/>
          <w:sz w:val="24"/>
        </w:rPr>
        <w:t xml:space="preserve">ou might say: “You’re doing a great job telling me about some recent things that really make you mad. Now, tell me about an earlier time, when you were younger, when you felt similar feelings.” This technique or prompt will often elicit early memories that can then be used, similar to Adler’s early recollection method, to understand the client’s </w:t>
      </w:r>
      <w:r>
        <w:rPr>
          <w:rFonts w:ascii="Arial" w:hAnsi="Arial" w:cs="Arial"/>
          <w:bCs/>
          <w:sz w:val="24"/>
        </w:rPr>
        <w:t xml:space="preserve">schema, </w:t>
      </w:r>
      <w:r w:rsidRPr="00AD158F">
        <w:rPr>
          <w:rFonts w:ascii="Arial" w:hAnsi="Arial" w:cs="Arial"/>
          <w:bCs/>
          <w:sz w:val="24"/>
        </w:rPr>
        <w:t>cognitive map</w:t>
      </w:r>
      <w:r>
        <w:rPr>
          <w:rFonts w:ascii="Arial" w:hAnsi="Arial" w:cs="Arial"/>
          <w:bCs/>
          <w:sz w:val="24"/>
        </w:rPr>
        <w:t>,</w:t>
      </w:r>
      <w:r w:rsidRPr="00AD158F">
        <w:rPr>
          <w:rFonts w:ascii="Arial" w:hAnsi="Arial" w:cs="Arial"/>
          <w:bCs/>
          <w:sz w:val="24"/>
        </w:rPr>
        <w:t xml:space="preserve"> or lifestyle. </w:t>
      </w:r>
      <w:r>
        <w:rPr>
          <w:rFonts w:ascii="Arial" w:hAnsi="Arial" w:cs="Arial"/>
          <w:bCs/>
          <w:sz w:val="24"/>
        </w:rPr>
        <w:t>In the video example, Meagan’s memory helps in the identification of possible anger triggers.</w:t>
      </w:r>
    </w:p>
    <w:p w:rsidR="00FC4332" w:rsidRDefault="00FC4332" w:rsidP="00FC4332">
      <w:pPr>
        <w:tabs>
          <w:tab w:val="left" w:pos="-1440"/>
        </w:tabs>
        <w:rPr>
          <w:rFonts w:ascii="Arial" w:hAnsi="Arial" w:cs="Arial"/>
          <w:b/>
          <w:sz w:val="24"/>
        </w:rPr>
      </w:pPr>
    </w:p>
    <w:p w:rsidR="00FC4332" w:rsidRPr="00321D5F" w:rsidRDefault="00FC4332" w:rsidP="00FC4332">
      <w:pPr>
        <w:numPr>
          <w:ilvl w:val="0"/>
          <w:numId w:val="3"/>
        </w:numPr>
        <w:tabs>
          <w:tab w:val="left" w:pos="-1440"/>
        </w:tabs>
        <w:rPr>
          <w:rFonts w:ascii="Arial" w:hAnsi="Arial" w:cs="Arial"/>
          <w:b/>
          <w:sz w:val="24"/>
        </w:rPr>
      </w:pPr>
      <w:r>
        <w:rPr>
          <w:rFonts w:ascii="Arial" w:hAnsi="Arial" w:cs="Arial"/>
          <w:b/>
          <w:sz w:val="24"/>
        </w:rPr>
        <w:t xml:space="preserve">Reflection of </w:t>
      </w:r>
      <w:r w:rsidRPr="00AD158F">
        <w:rPr>
          <w:rFonts w:ascii="Arial" w:hAnsi="Arial" w:cs="Arial"/>
          <w:b/>
          <w:sz w:val="24"/>
        </w:rPr>
        <w:t>Emotion</w:t>
      </w:r>
      <w:r>
        <w:rPr>
          <w:rFonts w:ascii="Arial" w:hAnsi="Arial" w:cs="Arial"/>
          <w:b/>
          <w:sz w:val="24"/>
        </w:rPr>
        <w:t>s</w:t>
      </w:r>
      <w:r w:rsidRPr="00AD158F">
        <w:rPr>
          <w:rFonts w:ascii="Arial" w:hAnsi="Arial" w:cs="Arial"/>
          <w:b/>
          <w:sz w:val="24"/>
        </w:rPr>
        <w:t>:</w:t>
      </w:r>
      <w:r w:rsidRPr="00AD158F">
        <w:rPr>
          <w:rFonts w:ascii="Arial" w:hAnsi="Arial" w:cs="Arial"/>
          <w:sz w:val="24"/>
        </w:rPr>
        <w:t xml:space="preserve"> Emotional reflections are very important in </w:t>
      </w:r>
      <w:r>
        <w:rPr>
          <w:rFonts w:ascii="Arial" w:hAnsi="Arial" w:cs="Arial"/>
          <w:sz w:val="24"/>
        </w:rPr>
        <w:t>working with</w:t>
      </w:r>
      <w:r w:rsidRPr="00AD158F">
        <w:rPr>
          <w:rFonts w:ascii="Arial" w:hAnsi="Arial" w:cs="Arial"/>
          <w:sz w:val="24"/>
        </w:rPr>
        <w:t xml:space="preserve"> adolescents. </w:t>
      </w:r>
      <w:r>
        <w:rPr>
          <w:rFonts w:ascii="Arial" w:hAnsi="Arial" w:cs="Arial"/>
          <w:sz w:val="24"/>
        </w:rPr>
        <w:t>M</w:t>
      </w:r>
      <w:r w:rsidRPr="00AD158F">
        <w:rPr>
          <w:rFonts w:ascii="Arial" w:hAnsi="Arial" w:cs="Arial"/>
          <w:sz w:val="24"/>
        </w:rPr>
        <w:t xml:space="preserve">ost </w:t>
      </w:r>
      <w:r>
        <w:rPr>
          <w:rFonts w:ascii="Arial" w:hAnsi="Arial" w:cs="Arial"/>
          <w:sz w:val="24"/>
        </w:rPr>
        <w:t>youth</w:t>
      </w:r>
      <w:r w:rsidRPr="00AD158F">
        <w:rPr>
          <w:rFonts w:ascii="Arial" w:hAnsi="Arial" w:cs="Arial"/>
          <w:sz w:val="24"/>
        </w:rPr>
        <w:t xml:space="preserve"> are just learning about themselves and calibrating their emotional selves. Emotional reflections serve at least a two-fold purpose: (a) they provide </w:t>
      </w:r>
      <w:r>
        <w:rPr>
          <w:rFonts w:ascii="Arial" w:hAnsi="Arial" w:cs="Arial"/>
          <w:sz w:val="24"/>
        </w:rPr>
        <w:t>youth</w:t>
      </w:r>
      <w:r w:rsidRPr="00AD158F">
        <w:rPr>
          <w:rFonts w:ascii="Arial" w:hAnsi="Arial" w:cs="Arial"/>
          <w:sz w:val="24"/>
        </w:rPr>
        <w:t xml:space="preserve"> a chance to see/hear themselves in an emotional mirror, and (b) they provide </w:t>
      </w:r>
      <w:r>
        <w:rPr>
          <w:rFonts w:ascii="Arial" w:hAnsi="Arial" w:cs="Arial"/>
          <w:sz w:val="24"/>
        </w:rPr>
        <w:t>youth</w:t>
      </w:r>
      <w:r w:rsidRPr="00AD158F">
        <w:rPr>
          <w:rFonts w:ascii="Arial" w:hAnsi="Arial" w:cs="Arial"/>
          <w:sz w:val="24"/>
        </w:rPr>
        <w:t xml:space="preserve"> with a chance to tell therapist</w:t>
      </w:r>
      <w:r>
        <w:rPr>
          <w:rFonts w:ascii="Arial" w:hAnsi="Arial" w:cs="Arial"/>
          <w:sz w:val="24"/>
        </w:rPr>
        <w:t>s</w:t>
      </w:r>
      <w:r w:rsidRPr="00AD158F">
        <w:rPr>
          <w:rFonts w:ascii="Arial" w:hAnsi="Arial" w:cs="Arial"/>
          <w:sz w:val="24"/>
        </w:rPr>
        <w:t xml:space="preserve"> that </w:t>
      </w:r>
      <w:r>
        <w:rPr>
          <w:rFonts w:ascii="Arial" w:hAnsi="Arial" w:cs="Arial"/>
          <w:sz w:val="24"/>
        </w:rPr>
        <w:t>t</w:t>
      </w:r>
      <w:r w:rsidRPr="00AD158F">
        <w:rPr>
          <w:rFonts w:ascii="Arial" w:hAnsi="Arial" w:cs="Arial"/>
          <w:sz w:val="24"/>
        </w:rPr>
        <w:t>he</w:t>
      </w:r>
      <w:r>
        <w:rPr>
          <w:rFonts w:ascii="Arial" w:hAnsi="Arial" w:cs="Arial"/>
          <w:sz w:val="24"/>
        </w:rPr>
        <w:t>y’ve got</w:t>
      </w:r>
      <w:r w:rsidRPr="00AD158F">
        <w:rPr>
          <w:rFonts w:ascii="Arial" w:hAnsi="Arial" w:cs="Arial"/>
          <w:sz w:val="24"/>
        </w:rPr>
        <w:t xml:space="preserve"> it all wrong (a corrective function). If </w:t>
      </w:r>
      <w:r>
        <w:rPr>
          <w:rFonts w:ascii="Arial" w:hAnsi="Arial" w:cs="Arial"/>
          <w:sz w:val="24"/>
        </w:rPr>
        <w:t>you</w:t>
      </w:r>
      <w:r w:rsidRPr="00AD158F">
        <w:rPr>
          <w:rFonts w:ascii="Arial" w:hAnsi="Arial" w:cs="Arial"/>
          <w:sz w:val="24"/>
        </w:rPr>
        <w:t xml:space="preserve"> begin noticing that </w:t>
      </w:r>
      <w:r>
        <w:rPr>
          <w:rFonts w:ascii="Arial" w:hAnsi="Arial" w:cs="Arial"/>
          <w:sz w:val="24"/>
        </w:rPr>
        <w:t>you’re</w:t>
      </w:r>
      <w:r w:rsidRPr="00AD158F">
        <w:rPr>
          <w:rFonts w:ascii="Arial" w:hAnsi="Arial" w:cs="Arial"/>
          <w:sz w:val="24"/>
        </w:rPr>
        <w:t xml:space="preserve"> getting the emotional and content reflections incorrect, emotional repair is warranted. This involves apologizing for being incorrect, appreciating the client’s efforts to correct </w:t>
      </w:r>
      <w:r>
        <w:rPr>
          <w:rFonts w:ascii="Arial" w:hAnsi="Arial" w:cs="Arial"/>
          <w:sz w:val="24"/>
        </w:rPr>
        <w:t>you</w:t>
      </w:r>
      <w:r w:rsidRPr="00AD158F">
        <w:rPr>
          <w:rFonts w:ascii="Arial" w:hAnsi="Arial" w:cs="Arial"/>
          <w:sz w:val="24"/>
        </w:rPr>
        <w:t xml:space="preserve"> and a statement of commitment to continue trying</w:t>
      </w:r>
      <w:r>
        <w:rPr>
          <w:rFonts w:ascii="Arial" w:hAnsi="Arial" w:cs="Arial"/>
          <w:sz w:val="24"/>
        </w:rPr>
        <w:t xml:space="preserve"> (more on this later)</w:t>
      </w:r>
      <w:r w:rsidRPr="00AD158F">
        <w:rPr>
          <w:rFonts w:ascii="Arial" w:hAnsi="Arial" w:cs="Arial"/>
          <w:sz w:val="24"/>
        </w:rPr>
        <w:t>.</w:t>
      </w:r>
    </w:p>
    <w:p w:rsidR="00FC4332" w:rsidRDefault="00FC4332" w:rsidP="00FC4332">
      <w:pPr>
        <w:pStyle w:val="ListParagraph"/>
        <w:rPr>
          <w:rFonts w:ascii="Arial" w:hAnsi="Arial" w:cs="Arial"/>
          <w:b/>
          <w:sz w:val="24"/>
        </w:rPr>
      </w:pPr>
    </w:p>
    <w:p w:rsidR="00FC4332" w:rsidRPr="00321D5F" w:rsidRDefault="00FC4332" w:rsidP="00FC4332">
      <w:pPr>
        <w:widowControl/>
        <w:autoSpaceDE/>
        <w:autoSpaceDN/>
        <w:adjustRightInd/>
        <w:ind w:left="720"/>
        <w:rPr>
          <w:rFonts w:ascii="Arial" w:hAnsi="Arial" w:cs="Arial"/>
          <w:bCs/>
          <w:i/>
          <w:sz w:val="24"/>
        </w:rPr>
      </w:pPr>
      <w:r w:rsidRPr="00321D5F">
        <w:rPr>
          <w:rFonts w:ascii="Arial" w:hAnsi="Arial" w:cs="Arial"/>
          <w:bCs/>
          <w:i/>
          <w:sz w:val="24"/>
        </w:rPr>
        <w:t>The first video clip in this workshop focuses on a single session conducted with “Meagan” a 16-year-old White female. This video clip is used to discuss the first</w:t>
      </w:r>
      <w:r>
        <w:rPr>
          <w:rFonts w:ascii="Arial" w:hAnsi="Arial" w:cs="Arial"/>
          <w:bCs/>
          <w:i/>
          <w:sz w:val="24"/>
        </w:rPr>
        <w:t xml:space="preserve"> five</w:t>
      </w:r>
      <w:r w:rsidRPr="00321D5F">
        <w:rPr>
          <w:rFonts w:ascii="Arial" w:hAnsi="Arial" w:cs="Arial"/>
          <w:bCs/>
          <w:i/>
          <w:sz w:val="24"/>
        </w:rPr>
        <w:t xml:space="preserve"> techniques, described above. Following is a short description of and commentary on the Meagan video clip, including portions of the session that are not included on the video.</w:t>
      </w:r>
    </w:p>
    <w:p w:rsidR="00FC4332" w:rsidRPr="00321D5F" w:rsidRDefault="00FC4332" w:rsidP="00FC4332">
      <w:pPr>
        <w:widowControl/>
        <w:autoSpaceDE/>
        <w:autoSpaceDN/>
        <w:adjustRightInd/>
        <w:ind w:left="720"/>
        <w:rPr>
          <w:rFonts w:ascii="Arial" w:hAnsi="Arial" w:cs="Arial"/>
          <w:bCs/>
          <w:i/>
          <w:sz w:val="24"/>
        </w:rPr>
      </w:pPr>
    </w:p>
    <w:p w:rsidR="00FC4332" w:rsidRPr="00321D5F" w:rsidRDefault="00FC4332" w:rsidP="00FC4332">
      <w:pPr>
        <w:widowControl/>
        <w:autoSpaceDE/>
        <w:autoSpaceDN/>
        <w:adjustRightInd/>
        <w:ind w:left="720"/>
        <w:rPr>
          <w:rFonts w:ascii="Arial" w:hAnsi="Arial" w:cs="Arial"/>
          <w:bCs/>
          <w:i/>
          <w:sz w:val="24"/>
        </w:rPr>
      </w:pPr>
      <w:r w:rsidRPr="00321D5F">
        <w:rPr>
          <w:rFonts w:ascii="Arial" w:hAnsi="Arial" w:cs="Arial"/>
          <w:bCs/>
          <w:i/>
          <w:sz w:val="24"/>
        </w:rPr>
        <w:t>During th</w:t>
      </w:r>
      <w:r>
        <w:rPr>
          <w:rFonts w:ascii="Arial" w:hAnsi="Arial" w:cs="Arial"/>
          <w:bCs/>
          <w:i/>
          <w:sz w:val="24"/>
        </w:rPr>
        <w:t>e</w:t>
      </w:r>
      <w:r w:rsidRPr="00321D5F">
        <w:rPr>
          <w:rFonts w:ascii="Arial" w:hAnsi="Arial" w:cs="Arial"/>
          <w:bCs/>
          <w:i/>
          <w:sz w:val="24"/>
        </w:rPr>
        <w:t xml:space="preserve"> session opening </w:t>
      </w:r>
      <w:r>
        <w:rPr>
          <w:rFonts w:ascii="Arial" w:hAnsi="Arial" w:cs="Arial"/>
          <w:bCs/>
          <w:i/>
          <w:sz w:val="24"/>
        </w:rPr>
        <w:t>with Meagan</w:t>
      </w:r>
      <w:r w:rsidRPr="00321D5F">
        <w:rPr>
          <w:rFonts w:ascii="Arial" w:hAnsi="Arial" w:cs="Arial"/>
          <w:bCs/>
          <w:i/>
          <w:sz w:val="24"/>
        </w:rPr>
        <w:t xml:space="preserve">, I begin by acknowledging that </w:t>
      </w:r>
      <w:r>
        <w:rPr>
          <w:rFonts w:ascii="Arial" w:hAnsi="Arial" w:cs="Arial"/>
          <w:bCs/>
          <w:i/>
          <w:sz w:val="24"/>
        </w:rPr>
        <w:t xml:space="preserve">she </w:t>
      </w:r>
      <w:r w:rsidRPr="00321D5F">
        <w:rPr>
          <w:rFonts w:ascii="Arial" w:hAnsi="Arial" w:cs="Arial"/>
          <w:bCs/>
          <w:i/>
          <w:sz w:val="24"/>
        </w:rPr>
        <w:t xml:space="preserve">and I are strangers, </w:t>
      </w:r>
      <w:r>
        <w:rPr>
          <w:rFonts w:ascii="Arial" w:hAnsi="Arial" w:cs="Arial"/>
          <w:bCs/>
          <w:i/>
          <w:sz w:val="24"/>
        </w:rPr>
        <w:t>who don’t know each other</w:t>
      </w:r>
      <w:r w:rsidRPr="00321D5F">
        <w:rPr>
          <w:rFonts w:ascii="Arial" w:hAnsi="Arial" w:cs="Arial"/>
          <w:bCs/>
          <w:i/>
          <w:sz w:val="24"/>
        </w:rPr>
        <w:t xml:space="preserve">. This opening is an acknowledgment of reality and is used because teenagers </w:t>
      </w:r>
      <w:r>
        <w:rPr>
          <w:rFonts w:ascii="Arial" w:hAnsi="Arial" w:cs="Arial"/>
          <w:bCs/>
          <w:i/>
          <w:sz w:val="24"/>
        </w:rPr>
        <w:t xml:space="preserve">are </w:t>
      </w:r>
      <w:r w:rsidRPr="00321D5F">
        <w:rPr>
          <w:rFonts w:ascii="Arial" w:hAnsi="Arial" w:cs="Arial"/>
          <w:bCs/>
          <w:i/>
          <w:sz w:val="24"/>
        </w:rPr>
        <w:t>often relie</w:t>
      </w:r>
      <w:r>
        <w:rPr>
          <w:rFonts w:ascii="Arial" w:hAnsi="Arial" w:cs="Arial"/>
          <w:bCs/>
          <w:i/>
          <w:sz w:val="24"/>
        </w:rPr>
        <w:t>ved</w:t>
      </w:r>
      <w:r w:rsidRPr="00321D5F">
        <w:rPr>
          <w:rFonts w:ascii="Arial" w:hAnsi="Arial" w:cs="Arial"/>
          <w:bCs/>
          <w:i/>
          <w:sz w:val="24"/>
        </w:rPr>
        <w:t xml:space="preserve"> when an adult and directly acknowledges the reality of a situation.</w:t>
      </w:r>
    </w:p>
    <w:p w:rsidR="00FC4332" w:rsidRPr="00321D5F" w:rsidRDefault="00FC4332" w:rsidP="00FC4332">
      <w:pPr>
        <w:widowControl/>
        <w:autoSpaceDE/>
        <w:autoSpaceDN/>
        <w:adjustRightInd/>
        <w:ind w:left="720" w:firstLine="720"/>
        <w:rPr>
          <w:rFonts w:ascii="Arial" w:hAnsi="Arial" w:cs="Arial"/>
          <w:bCs/>
          <w:i/>
          <w:sz w:val="24"/>
        </w:rPr>
      </w:pPr>
      <w:r w:rsidRPr="00321D5F">
        <w:rPr>
          <w:rFonts w:ascii="Arial" w:hAnsi="Arial" w:cs="Arial"/>
          <w:bCs/>
          <w:i/>
          <w:sz w:val="24"/>
        </w:rPr>
        <w:t xml:space="preserve">Very early in the session, Meagan and I decide together to focus on her anger for the remainder of the session. </w:t>
      </w:r>
      <w:r>
        <w:rPr>
          <w:rFonts w:ascii="Arial" w:hAnsi="Arial" w:cs="Arial"/>
          <w:bCs/>
          <w:i/>
          <w:sz w:val="24"/>
        </w:rPr>
        <w:t xml:space="preserve">(This is an example of collaborative goal-setting that we talk about later in this workshop.) </w:t>
      </w:r>
      <w:r w:rsidRPr="00321D5F">
        <w:rPr>
          <w:rFonts w:ascii="Arial" w:hAnsi="Arial" w:cs="Arial"/>
          <w:bCs/>
          <w:i/>
          <w:sz w:val="24"/>
        </w:rPr>
        <w:t xml:space="preserve">I then ask her to describe an early memory of being very angry. This “early memory” technique is derived partly from </w:t>
      </w:r>
      <w:r>
        <w:rPr>
          <w:rFonts w:ascii="Arial" w:hAnsi="Arial" w:cs="Arial"/>
          <w:bCs/>
          <w:i/>
          <w:sz w:val="24"/>
        </w:rPr>
        <w:t>Adlerian theory</w:t>
      </w:r>
      <w:r w:rsidRPr="00321D5F">
        <w:rPr>
          <w:rFonts w:ascii="Arial" w:hAnsi="Arial" w:cs="Arial"/>
          <w:bCs/>
          <w:i/>
          <w:sz w:val="24"/>
        </w:rPr>
        <w:t>. However, the suggestion that Meagan focus on an “angry” early memory is an example of an “affect bridge.” John G. Watkins (1971), a renowned hypnotherapist</w:t>
      </w:r>
      <w:r>
        <w:rPr>
          <w:rFonts w:ascii="Arial" w:hAnsi="Arial" w:cs="Arial"/>
          <w:bCs/>
          <w:i/>
          <w:sz w:val="24"/>
        </w:rPr>
        <w:t>, originally described the affect bridge</w:t>
      </w:r>
      <w:r w:rsidRPr="00321D5F">
        <w:rPr>
          <w:rFonts w:ascii="Arial" w:hAnsi="Arial" w:cs="Arial"/>
          <w:bCs/>
          <w:i/>
          <w:sz w:val="24"/>
        </w:rPr>
        <w:t>.</w:t>
      </w:r>
    </w:p>
    <w:p w:rsidR="00FC4332" w:rsidRPr="00321D5F" w:rsidRDefault="00FC4332" w:rsidP="00FC4332">
      <w:pPr>
        <w:widowControl/>
        <w:autoSpaceDE/>
        <w:autoSpaceDN/>
        <w:adjustRightInd/>
        <w:ind w:left="720" w:firstLine="720"/>
        <w:rPr>
          <w:rFonts w:ascii="Arial" w:hAnsi="Arial" w:cs="Arial"/>
          <w:bCs/>
          <w:i/>
          <w:sz w:val="24"/>
        </w:rPr>
      </w:pPr>
      <w:r w:rsidRPr="00321D5F">
        <w:rPr>
          <w:rFonts w:ascii="Arial" w:hAnsi="Arial" w:cs="Arial"/>
          <w:bCs/>
          <w:i/>
          <w:sz w:val="24"/>
        </w:rPr>
        <w:t>Meagan responds to the affect bridge technique by describing two different childhood anger episodes. Whether you agree with using a historically-oriented question or not, my purpose was to gather data to help me conceptualize her anger “buttons” or “triggers” or “activating events” (which is a reasonabl</w:t>
      </w:r>
      <w:r>
        <w:rPr>
          <w:rFonts w:ascii="Arial" w:hAnsi="Arial" w:cs="Arial"/>
          <w:bCs/>
          <w:i/>
          <w:sz w:val="24"/>
        </w:rPr>
        <w:t xml:space="preserve">e purpose based on </w:t>
      </w:r>
      <w:r w:rsidRPr="00321D5F">
        <w:rPr>
          <w:rFonts w:ascii="Arial" w:hAnsi="Arial" w:cs="Arial"/>
          <w:bCs/>
          <w:i/>
          <w:sz w:val="24"/>
        </w:rPr>
        <w:t xml:space="preserve">cognitive-behavioral anger management strategies; Ellis, 1987; </w:t>
      </w:r>
      <w:proofErr w:type="spellStart"/>
      <w:r w:rsidRPr="00321D5F">
        <w:rPr>
          <w:rFonts w:ascii="Arial" w:hAnsi="Arial" w:cs="Arial"/>
          <w:bCs/>
          <w:i/>
          <w:sz w:val="24"/>
        </w:rPr>
        <w:t>Novaco</w:t>
      </w:r>
      <w:proofErr w:type="spellEnd"/>
      <w:r w:rsidRPr="00321D5F">
        <w:rPr>
          <w:rFonts w:ascii="Arial" w:hAnsi="Arial" w:cs="Arial"/>
          <w:bCs/>
          <w:i/>
          <w:sz w:val="24"/>
        </w:rPr>
        <w:t xml:space="preserve">, 1979). It may be interesting for you to </w:t>
      </w:r>
      <w:r>
        <w:rPr>
          <w:rFonts w:ascii="Arial" w:hAnsi="Arial" w:cs="Arial"/>
          <w:bCs/>
          <w:i/>
          <w:sz w:val="24"/>
        </w:rPr>
        <w:t>think about</w:t>
      </w:r>
      <w:r w:rsidRPr="00321D5F">
        <w:rPr>
          <w:rFonts w:ascii="Arial" w:hAnsi="Arial" w:cs="Arial"/>
          <w:bCs/>
          <w:i/>
          <w:sz w:val="24"/>
        </w:rPr>
        <w:t xml:space="preserve"> whether using the historically-oriented affect bridge is acceptable from your personal therapeutic framework or theoretical orientation.    </w:t>
      </w:r>
    </w:p>
    <w:p w:rsidR="00FC4332" w:rsidRPr="00321D5F" w:rsidRDefault="00FC4332" w:rsidP="00FC4332">
      <w:pPr>
        <w:widowControl/>
        <w:autoSpaceDE/>
        <w:autoSpaceDN/>
        <w:adjustRightInd/>
        <w:ind w:left="720"/>
        <w:rPr>
          <w:rFonts w:ascii="Arial" w:hAnsi="Arial" w:cs="Arial"/>
          <w:bCs/>
          <w:i/>
          <w:sz w:val="24"/>
        </w:rPr>
      </w:pPr>
      <w:r w:rsidRPr="00321D5F">
        <w:rPr>
          <w:rFonts w:ascii="Arial" w:hAnsi="Arial" w:cs="Arial"/>
          <w:bCs/>
          <w:i/>
          <w:sz w:val="24"/>
        </w:rPr>
        <w:tab/>
        <w:t>Although you don’t have an opportunity to watch this session (or any of the sessions) in its entirety, the remainder of the session includes the following:</w:t>
      </w:r>
    </w:p>
    <w:p w:rsidR="00FC4332" w:rsidRPr="00321D5F" w:rsidRDefault="00FC4332" w:rsidP="00FC4332">
      <w:pPr>
        <w:widowControl/>
        <w:numPr>
          <w:ilvl w:val="0"/>
          <w:numId w:val="2"/>
        </w:numPr>
        <w:tabs>
          <w:tab w:val="clear" w:pos="720"/>
          <w:tab w:val="num" w:pos="1440"/>
        </w:tabs>
        <w:autoSpaceDE/>
        <w:autoSpaceDN/>
        <w:adjustRightInd/>
        <w:ind w:left="1440"/>
        <w:rPr>
          <w:rFonts w:ascii="Arial" w:hAnsi="Arial" w:cs="Arial"/>
          <w:bCs/>
          <w:i/>
          <w:sz w:val="24"/>
        </w:rPr>
      </w:pPr>
      <w:r w:rsidRPr="00321D5F">
        <w:rPr>
          <w:rFonts w:ascii="Arial" w:hAnsi="Arial" w:cs="Arial"/>
          <w:bCs/>
          <w:i/>
          <w:sz w:val="24"/>
        </w:rPr>
        <w:t>After the historical questions, I ask Meagan for a current anger example</w:t>
      </w:r>
    </w:p>
    <w:p w:rsidR="00FC4332" w:rsidRPr="00321D5F" w:rsidRDefault="00FC4332" w:rsidP="00FC4332">
      <w:pPr>
        <w:widowControl/>
        <w:numPr>
          <w:ilvl w:val="0"/>
          <w:numId w:val="2"/>
        </w:numPr>
        <w:autoSpaceDE/>
        <w:autoSpaceDN/>
        <w:adjustRightInd/>
        <w:ind w:left="1440"/>
        <w:rPr>
          <w:rFonts w:ascii="Arial" w:hAnsi="Arial" w:cs="Arial"/>
          <w:bCs/>
          <w:i/>
          <w:sz w:val="24"/>
        </w:rPr>
      </w:pPr>
      <w:r w:rsidRPr="00321D5F">
        <w:rPr>
          <w:rFonts w:ascii="Arial" w:hAnsi="Arial" w:cs="Arial"/>
          <w:bCs/>
          <w:i/>
          <w:sz w:val="24"/>
        </w:rPr>
        <w:t xml:space="preserve">I use a case conceptualization technique with Meagan, wherein I tell her that I think her main “button” is related to having a strong reaction to acts of injustice (toward her or toward others). I use this conceptualization even though I recognize that there are also un-articulated abandonment and humiliation issues linked to her early memories of being angry. The main reasons for this choice include (a) the fact that we’re on video; (b) the brief nature of our counseling relationship; and (c) the fact that the deep issues come out so early.  </w:t>
      </w:r>
    </w:p>
    <w:p w:rsidR="00FC4332" w:rsidRPr="00321D5F" w:rsidRDefault="00FC4332" w:rsidP="00FC4332">
      <w:pPr>
        <w:widowControl/>
        <w:numPr>
          <w:ilvl w:val="0"/>
          <w:numId w:val="2"/>
        </w:numPr>
        <w:autoSpaceDE/>
        <w:autoSpaceDN/>
        <w:adjustRightInd/>
        <w:ind w:left="1440"/>
        <w:rPr>
          <w:rFonts w:ascii="Arial" w:hAnsi="Arial" w:cs="Arial"/>
          <w:bCs/>
          <w:i/>
          <w:sz w:val="24"/>
        </w:rPr>
      </w:pPr>
      <w:r w:rsidRPr="00321D5F">
        <w:rPr>
          <w:rFonts w:ascii="Arial" w:hAnsi="Arial" w:cs="Arial"/>
          <w:bCs/>
          <w:i/>
          <w:sz w:val="24"/>
        </w:rPr>
        <w:t>Meagan is very responsive to being described as a person very sensitive to injustice. She also resonates well with the idea of wanting to “teach others a lesson” when they engage in unjust or unfair behaviors.</w:t>
      </w:r>
    </w:p>
    <w:p w:rsidR="00FC4332" w:rsidRPr="00321D5F" w:rsidRDefault="00FC4332" w:rsidP="00FC4332">
      <w:pPr>
        <w:widowControl/>
        <w:numPr>
          <w:ilvl w:val="0"/>
          <w:numId w:val="2"/>
        </w:numPr>
        <w:autoSpaceDE/>
        <w:autoSpaceDN/>
        <w:adjustRightInd/>
        <w:ind w:left="1440"/>
        <w:rPr>
          <w:rFonts w:ascii="Arial" w:hAnsi="Arial" w:cs="Arial"/>
          <w:bCs/>
          <w:i/>
          <w:sz w:val="24"/>
        </w:rPr>
      </w:pPr>
      <w:r w:rsidRPr="00321D5F">
        <w:rPr>
          <w:rFonts w:ascii="Arial" w:hAnsi="Arial" w:cs="Arial"/>
          <w:bCs/>
          <w:i/>
          <w:sz w:val="24"/>
        </w:rPr>
        <w:t>Toward the end of the session, I lead Meagan through a very brief relaxation procedure.</w:t>
      </w:r>
    </w:p>
    <w:p w:rsidR="00FC4332" w:rsidRPr="00321D5F" w:rsidRDefault="00FC4332" w:rsidP="00FC4332">
      <w:pPr>
        <w:widowControl/>
        <w:numPr>
          <w:ilvl w:val="0"/>
          <w:numId w:val="2"/>
        </w:numPr>
        <w:autoSpaceDE/>
        <w:autoSpaceDN/>
        <w:adjustRightInd/>
        <w:ind w:left="1440"/>
        <w:rPr>
          <w:rFonts w:ascii="Arial" w:hAnsi="Arial" w:cs="Arial"/>
          <w:bCs/>
          <w:i/>
          <w:sz w:val="24"/>
        </w:rPr>
      </w:pPr>
      <w:r w:rsidRPr="00321D5F">
        <w:rPr>
          <w:rFonts w:ascii="Arial" w:hAnsi="Arial" w:cs="Arial"/>
          <w:bCs/>
          <w:i/>
          <w:sz w:val="24"/>
        </w:rPr>
        <w:t>The session ends with me giving Meagan an “identity suggestion.” Specifically, I ask her to consider that her idea of herself as someone who gets angry easily and quickly might be growing outdated. Instead, I ask her to begin thinking of herself as the kind of person who is calm and happy. I also ask her to keep practicing some breathing or relaxation techniques.</w:t>
      </w:r>
      <w:r>
        <w:rPr>
          <w:rFonts w:ascii="Arial" w:hAnsi="Arial" w:cs="Arial"/>
          <w:bCs/>
          <w:i/>
          <w:sz w:val="24"/>
        </w:rPr>
        <w:t xml:space="preserve"> (from: Sommers-Flanagan and Sommers-Flanagan, 2004)</w:t>
      </w:r>
      <w:r w:rsidRPr="00321D5F">
        <w:rPr>
          <w:rFonts w:ascii="Arial" w:hAnsi="Arial" w:cs="Arial"/>
          <w:bCs/>
          <w:i/>
          <w:sz w:val="24"/>
        </w:rPr>
        <w:t xml:space="preserve"> </w:t>
      </w:r>
    </w:p>
    <w:p w:rsidR="00FC4332" w:rsidRDefault="00FC4332" w:rsidP="00FC4332">
      <w:pPr>
        <w:pStyle w:val="ListParagraph"/>
        <w:rPr>
          <w:rFonts w:ascii="Arial" w:hAnsi="Arial" w:cs="Arial"/>
          <w:b/>
          <w:sz w:val="24"/>
        </w:rPr>
      </w:pPr>
    </w:p>
    <w:p w:rsidR="00FC4332" w:rsidRPr="000C4097" w:rsidRDefault="00FC4332" w:rsidP="00FC4332">
      <w:pPr>
        <w:numPr>
          <w:ilvl w:val="0"/>
          <w:numId w:val="3"/>
        </w:numPr>
        <w:tabs>
          <w:tab w:val="left" w:pos="-1440"/>
        </w:tabs>
        <w:rPr>
          <w:rFonts w:ascii="Arial" w:hAnsi="Arial" w:cs="Arial"/>
          <w:sz w:val="24"/>
        </w:rPr>
      </w:pPr>
      <w:r>
        <w:rPr>
          <w:rFonts w:ascii="Arial" w:hAnsi="Arial" w:cs="Arial"/>
          <w:b/>
          <w:sz w:val="24"/>
        </w:rPr>
        <w:t>Radical Acceptance:</w:t>
      </w:r>
      <w:r w:rsidRPr="000C4097">
        <w:rPr>
          <w:rFonts w:ascii="Times New Roman" w:hAnsi="Times New Roman"/>
          <w:i/>
          <w:snapToGrid w:val="0"/>
          <w:spacing w:val="-3"/>
          <w:sz w:val="26"/>
          <w:szCs w:val="20"/>
        </w:rPr>
        <w:t xml:space="preserve"> </w:t>
      </w:r>
      <w:r w:rsidRPr="000C4097">
        <w:rPr>
          <w:rFonts w:ascii="Arial" w:hAnsi="Arial" w:cs="Arial"/>
          <w:i/>
          <w:sz w:val="24"/>
        </w:rPr>
        <w:t>Radical acceptance</w:t>
      </w:r>
      <w:r w:rsidRPr="000C4097">
        <w:rPr>
          <w:rFonts w:ascii="Arial" w:hAnsi="Arial" w:cs="Arial"/>
          <w:sz w:val="24"/>
        </w:rPr>
        <w:t xml:space="preserve"> is a principle and technique based on dialectical behavior therapy and person-centered theory (Linehan, 1993). It involves consciously accepting and actively welcoming all client comments—even odd, disturbing, or blatantly provocative comments (J. Sommers-Flanagan &amp; Sommers-Flanagan, 2007a). Here’s a case where a client began a session with angry statements about counseling:</w:t>
      </w:r>
    </w:p>
    <w:p w:rsidR="00FC4332" w:rsidRDefault="00FC4332" w:rsidP="00FC4332">
      <w:pPr>
        <w:tabs>
          <w:tab w:val="left" w:pos="-1440"/>
        </w:tabs>
        <w:ind w:left="720"/>
        <w:rPr>
          <w:rFonts w:ascii="Arial" w:hAnsi="Arial" w:cs="Arial"/>
          <w:sz w:val="24"/>
        </w:rPr>
      </w:pPr>
    </w:p>
    <w:p w:rsidR="00FC4332" w:rsidRPr="000C4097" w:rsidRDefault="00FC4332" w:rsidP="00FC4332">
      <w:pPr>
        <w:tabs>
          <w:tab w:val="left" w:pos="-1440"/>
        </w:tabs>
        <w:ind w:left="720"/>
        <w:rPr>
          <w:rFonts w:ascii="Arial" w:hAnsi="Arial" w:cs="Arial"/>
          <w:sz w:val="24"/>
        </w:rPr>
      </w:pPr>
      <w:r w:rsidRPr="000C4097">
        <w:rPr>
          <w:rFonts w:ascii="Arial" w:hAnsi="Arial" w:cs="Arial"/>
          <w:sz w:val="24"/>
          <w:u w:val="single"/>
        </w:rPr>
        <w:t>Opening Client Volley</w:t>
      </w:r>
      <w:r w:rsidRPr="000C4097">
        <w:rPr>
          <w:rFonts w:ascii="Arial" w:hAnsi="Arial" w:cs="Arial"/>
          <w:sz w:val="24"/>
        </w:rPr>
        <w:t>: I don’t need no stupid-ass counseling. I’m only here because my wife is forcing me. This counseling shit is worthless. It’s for pansy-ass wimps like you who need to sit around and talk rather than doing any real work.</w:t>
      </w:r>
    </w:p>
    <w:p w:rsidR="00FC4332" w:rsidRDefault="00FC4332" w:rsidP="00FC4332">
      <w:pPr>
        <w:tabs>
          <w:tab w:val="left" w:pos="-1440"/>
        </w:tabs>
        <w:ind w:left="720"/>
        <w:rPr>
          <w:rFonts w:ascii="Arial" w:hAnsi="Arial" w:cs="Arial"/>
          <w:sz w:val="24"/>
        </w:rPr>
      </w:pPr>
    </w:p>
    <w:p w:rsidR="00FC4332" w:rsidRPr="000C4097" w:rsidRDefault="00FC4332" w:rsidP="00FC4332">
      <w:pPr>
        <w:tabs>
          <w:tab w:val="left" w:pos="-1440"/>
        </w:tabs>
        <w:ind w:left="720"/>
        <w:rPr>
          <w:rFonts w:ascii="Arial" w:hAnsi="Arial" w:cs="Arial"/>
          <w:sz w:val="24"/>
        </w:rPr>
      </w:pPr>
      <w:r w:rsidRPr="000C4097">
        <w:rPr>
          <w:rFonts w:ascii="Arial" w:hAnsi="Arial" w:cs="Arial"/>
          <w:sz w:val="24"/>
          <w:u w:val="single"/>
        </w:rPr>
        <w:t>Radical Acceptance Return</w:t>
      </w:r>
      <w:r w:rsidRPr="000C4097">
        <w:rPr>
          <w:rFonts w:ascii="Arial" w:hAnsi="Arial" w:cs="Arial"/>
          <w:sz w:val="24"/>
        </w:rPr>
        <w:t xml:space="preserve">: Wow. Thanks for being so honest about what you’re thinking. Lots of people really hate counseling but just sit here and pretend to cooperate. </w:t>
      </w:r>
      <w:proofErr w:type="gramStart"/>
      <w:r w:rsidRPr="000C4097">
        <w:rPr>
          <w:rFonts w:ascii="Arial" w:hAnsi="Arial" w:cs="Arial"/>
          <w:sz w:val="24"/>
        </w:rPr>
        <w:t>So</w:t>
      </w:r>
      <w:proofErr w:type="gramEnd"/>
      <w:r w:rsidRPr="000C4097">
        <w:rPr>
          <w:rFonts w:ascii="Arial" w:hAnsi="Arial" w:cs="Arial"/>
          <w:sz w:val="24"/>
        </w:rPr>
        <w:t xml:space="preserve"> I really appreciate you telling me exactly where you’re coming from.</w:t>
      </w:r>
    </w:p>
    <w:p w:rsidR="00FC4332" w:rsidRDefault="00FC4332" w:rsidP="00FC4332">
      <w:pPr>
        <w:tabs>
          <w:tab w:val="left" w:pos="-1440"/>
        </w:tabs>
        <w:ind w:left="720"/>
        <w:rPr>
          <w:rFonts w:ascii="Arial" w:hAnsi="Arial" w:cs="Arial"/>
          <w:sz w:val="24"/>
        </w:rPr>
      </w:pPr>
    </w:p>
    <w:p w:rsidR="00FC4332" w:rsidRDefault="00FC4332" w:rsidP="00FC4332">
      <w:pPr>
        <w:tabs>
          <w:tab w:val="left" w:pos="-1440"/>
        </w:tabs>
        <w:ind w:left="720"/>
        <w:rPr>
          <w:rFonts w:ascii="Arial" w:hAnsi="Arial" w:cs="Arial"/>
          <w:sz w:val="24"/>
        </w:rPr>
      </w:pPr>
      <w:r w:rsidRPr="000C4097">
        <w:rPr>
          <w:rFonts w:ascii="Arial" w:hAnsi="Arial" w:cs="Arial"/>
          <w:sz w:val="24"/>
        </w:rPr>
        <w:t xml:space="preserve">Radical acceptance involves letting go of the need to immediately correct, counter, or teach </w:t>
      </w:r>
      <w:r>
        <w:rPr>
          <w:rFonts w:ascii="Arial" w:hAnsi="Arial" w:cs="Arial"/>
          <w:sz w:val="24"/>
        </w:rPr>
        <w:t xml:space="preserve">students, </w:t>
      </w:r>
      <w:r w:rsidRPr="000C4097">
        <w:rPr>
          <w:rFonts w:ascii="Arial" w:hAnsi="Arial" w:cs="Arial"/>
          <w:sz w:val="24"/>
        </w:rPr>
        <w:t>parents</w:t>
      </w:r>
      <w:r>
        <w:rPr>
          <w:rFonts w:ascii="Arial" w:hAnsi="Arial" w:cs="Arial"/>
          <w:sz w:val="24"/>
        </w:rPr>
        <w:t>, or teachers</w:t>
      </w:r>
      <w:r w:rsidRPr="000C4097">
        <w:rPr>
          <w:rFonts w:ascii="Arial" w:hAnsi="Arial" w:cs="Arial"/>
          <w:sz w:val="24"/>
        </w:rPr>
        <w:t xml:space="preserve"> new ways (J. Sommers-Flanagan &amp; Sommers-Flanagan, 2011). Instead, you invest in a process that allows unhealthy beliefs to be accepted and consequently shrink, melt, crumble, or deconstruct. </w:t>
      </w:r>
      <w:r>
        <w:rPr>
          <w:rFonts w:ascii="Arial" w:hAnsi="Arial" w:cs="Arial"/>
          <w:sz w:val="24"/>
        </w:rPr>
        <w:t xml:space="preserve">It helps if you can embrace the belief that if students or clients weren’t sharing their beliefs, you’d never get a chance to help them change. </w:t>
      </w:r>
      <w:r w:rsidRPr="000C4097">
        <w:rPr>
          <w:rFonts w:ascii="Arial" w:hAnsi="Arial" w:cs="Arial"/>
          <w:sz w:val="24"/>
        </w:rPr>
        <w:t xml:space="preserve">Overall, when using radical acceptance, </w:t>
      </w:r>
      <w:r>
        <w:rPr>
          <w:rFonts w:ascii="Arial" w:hAnsi="Arial" w:cs="Arial"/>
          <w:sz w:val="24"/>
        </w:rPr>
        <w:t>you’</w:t>
      </w:r>
      <w:r w:rsidRPr="000C4097">
        <w:rPr>
          <w:rFonts w:ascii="Arial" w:hAnsi="Arial" w:cs="Arial"/>
          <w:sz w:val="24"/>
        </w:rPr>
        <w:t>re indirectly communicating the message: “I accept you as you are, and I am committed to helping you to change for the better.”</w:t>
      </w:r>
    </w:p>
    <w:p w:rsidR="00FC4332" w:rsidRDefault="00FC4332" w:rsidP="00FC4332">
      <w:pPr>
        <w:tabs>
          <w:tab w:val="left" w:pos="-1440"/>
        </w:tabs>
        <w:ind w:left="720"/>
        <w:rPr>
          <w:rFonts w:ascii="Arial" w:hAnsi="Arial" w:cs="Arial"/>
          <w:sz w:val="24"/>
        </w:rPr>
      </w:pPr>
    </w:p>
    <w:p w:rsidR="00FC4332" w:rsidRPr="00115A58" w:rsidRDefault="00FC4332" w:rsidP="00FC4332">
      <w:pPr>
        <w:tabs>
          <w:tab w:val="left" w:pos="-1440"/>
        </w:tabs>
        <w:rPr>
          <w:rFonts w:ascii="Arial" w:hAnsi="Arial" w:cs="Arial"/>
          <w:bCs/>
          <w:sz w:val="24"/>
        </w:rPr>
      </w:pPr>
      <w:r>
        <w:rPr>
          <w:rFonts w:ascii="Arial" w:hAnsi="Arial" w:cs="Arial"/>
          <w:bCs/>
          <w:sz w:val="24"/>
        </w:rPr>
        <w:tab/>
        <w:t xml:space="preserve">Another </w:t>
      </w:r>
      <w:r w:rsidRPr="00115A58">
        <w:rPr>
          <w:rFonts w:ascii="Arial" w:hAnsi="Arial" w:cs="Arial"/>
          <w:bCs/>
          <w:sz w:val="24"/>
        </w:rPr>
        <w:t>example:</w:t>
      </w:r>
    </w:p>
    <w:p w:rsidR="00FC4332" w:rsidRDefault="00FC4332" w:rsidP="00FC4332">
      <w:pPr>
        <w:tabs>
          <w:tab w:val="left" w:pos="-1440"/>
        </w:tabs>
        <w:ind w:left="2880" w:hanging="1440"/>
        <w:rPr>
          <w:rFonts w:ascii="Arial" w:hAnsi="Arial" w:cs="Arial"/>
          <w:bCs/>
          <w:sz w:val="24"/>
        </w:rPr>
      </w:pPr>
    </w:p>
    <w:p w:rsidR="00FC4332" w:rsidRPr="00115A58" w:rsidRDefault="00FC4332" w:rsidP="00FC4332">
      <w:pPr>
        <w:tabs>
          <w:tab w:val="left" w:pos="-1440"/>
        </w:tabs>
        <w:ind w:left="2880" w:hanging="1440"/>
        <w:rPr>
          <w:rFonts w:ascii="Arial" w:hAnsi="Arial" w:cs="Arial"/>
          <w:bCs/>
          <w:sz w:val="24"/>
        </w:rPr>
      </w:pPr>
      <w:r>
        <w:rPr>
          <w:rFonts w:ascii="Arial" w:hAnsi="Arial" w:cs="Arial"/>
          <w:bCs/>
          <w:sz w:val="24"/>
        </w:rPr>
        <w:t>Counselor</w:t>
      </w:r>
      <w:r w:rsidRPr="00115A58">
        <w:rPr>
          <w:rFonts w:ascii="Arial" w:hAnsi="Arial" w:cs="Arial"/>
          <w:bCs/>
          <w:sz w:val="24"/>
        </w:rPr>
        <w:t xml:space="preserve">: </w:t>
      </w:r>
      <w:r w:rsidRPr="00115A58">
        <w:rPr>
          <w:rFonts w:ascii="Arial" w:hAnsi="Arial" w:cs="Arial"/>
          <w:bCs/>
          <w:sz w:val="24"/>
        </w:rPr>
        <w:tab/>
        <w:t>I want to welcome you to therapy with me and I hope we can work together in ways you find helpful.</w:t>
      </w:r>
    </w:p>
    <w:p w:rsidR="00FC4332" w:rsidRPr="00115A58" w:rsidRDefault="00FC4332" w:rsidP="00FC4332">
      <w:pPr>
        <w:tabs>
          <w:tab w:val="left" w:pos="-1440"/>
        </w:tabs>
        <w:ind w:left="2880" w:hanging="1440"/>
        <w:rPr>
          <w:rFonts w:ascii="Arial" w:hAnsi="Arial" w:cs="Arial"/>
          <w:bCs/>
          <w:sz w:val="24"/>
        </w:rPr>
      </w:pPr>
      <w:r w:rsidRPr="00115A58">
        <w:rPr>
          <w:rFonts w:ascii="Arial" w:hAnsi="Arial" w:cs="Arial"/>
          <w:bCs/>
          <w:sz w:val="24"/>
        </w:rPr>
        <w:t xml:space="preserve">Client: </w:t>
      </w:r>
      <w:r w:rsidRPr="00115A58">
        <w:rPr>
          <w:rFonts w:ascii="Arial" w:hAnsi="Arial" w:cs="Arial"/>
          <w:bCs/>
          <w:sz w:val="24"/>
        </w:rPr>
        <w:tab/>
        <w:t>You talk just like a shrink. I punched my last therapist in the nose (client glares at therapist and awaits a response).</w:t>
      </w:r>
      <w:r>
        <w:rPr>
          <w:rFonts w:ascii="Arial" w:hAnsi="Arial" w:cs="Arial"/>
          <w:bCs/>
          <w:sz w:val="24"/>
        </w:rPr>
        <w:t xml:space="preserve"> (From Sommers-Flanagan and Bequette, 2013)</w:t>
      </w:r>
    </w:p>
    <w:p w:rsidR="00FC4332" w:rsidRDefault="00FC4332" w:rsidP="00FC4332">
      <w:pPr>
        <w:tabs>
          <w:tab w:val="left" w:pos="-1440"/>
        </w:tabs>
        <w:ind w:left="720"/>
        <w:rPr>
          <w:rFonts w:ascii="Arial" w:hAnsi="Arial" w:cs="Arial"/>
          <w:bCs/>
          <w:sz w:val="24"/>
        </w:rPr>
      </w:pPr>
    </w:p>
    <w:p w:rsidR="00FC4332" w:rsidRPr="00115A58" w:rsidRDefault="00FC4332" w:rsidP="00FC4332">
      <w:pPr>
        <w:tabs>
          <w:tab w:val="left" w:pos="-1440"/>
        </w:tabs>
        <w:ind w:left="720"/>
        <w:rPr>
          <w:rFonts w:ascii="Arial" w:hAnsi="Arial" w:cs="Arial"/>
          <w:bCs/>
          <w:sz w:val="24"/>
        </w:rPr>
      </w:pPr>
      <w:r>
        <w:rPr>
          <w:rFonts w:ascii="Arial" w:hAnsi="Arial" w:cs="Arial"/>
          <w:bCs/>
          <w:sz w:val="24"/>
        </w:rPr>
        <w:t>Think about how you might respond to this scenario. We (John and Rita) believe that i</w:t>
      </w:r>
      <w:r w:rsidRPr="00115A58">
        <w:rPr>
          <w:rFonts w:ascii="Arial" w:hAnsi="Arial" w:cs="Arial"/>
          <w:bCs/>
          <w:sz w:val="24"/>
        </w:rPr>
        <w:t xml:space="preserve">f </w:t>
      </w:r>
      <w:r>
        <w:rPr>
          <w:rFonts w:ascii="Arial" w:hAnsi="Arial" w:cs="Arial"/>
          <w:bCs/>
          <w:sz w:val="24"/>
        </w:rPr>
        <w:t>you aren’t aware of how you’</w:t>
      </w:r>
      <w:r w:rsidRPr="00115A58">
        <w:rPr>
          <w:rFonts w:ascii="Arial" w:hAnsi="Arial" w:cs="Arial"/>
          <w:bCs/>
          <w:sz w:val="24"/>
        </w:rPr>
        <w:t xml:space="preserve">re likely to react to emotionally provocative situations (such as the preceding) and prepared to respond with </w:t>
      </w:r>
      <w:r>
        <w:rPr>
          <w:rFonts w:ascii="Arial" w:hAnsi="Arial" w:cs="Arial"/>
          <w:bCs/>
          <w:sz w:val="24"/>
        </w:rPr>
        <w:t xml:space="preserve">radical acceptance, </w:t>
      </w:r>
      <w:r w:rsidRPr="00115A58">
        <w:rPr>
          <w:rFonts w:ascii="Arial" w:hAnsi="Arial" w:cs="Arial"/>
          <w:bCs/>
          <w:sz w:val="24"/>
        </w:rPr>
        <w:t xml:space="preserve">empathy, validation, and concession, </w:t>
      </w:r>
      <w:r>
        <w:rPr>
          <w:rFonts w:ascii="Arial" w:hAnsi="Arial" w:cs="Arial"/>
          <w:bCs/>
          <w:sz w:val="24"/>
        </w:rPr>
        <w:t>your time working with adolescent</w:t>
      </w:r>
      <w:r w:rsidRPr="00115A58">
        <w:rPr>
          <w:rFonts w:ascii="Arial" w:hAnsi="Arial" w:cs="Arial"/>
          <w:bCs/>
          <w:sz w:val="24"/>
        </w:rPr>
        <w:t xml:space="preserve">s </w:t>
      </w:r>
      <w:r>
        <w:rPr>
          <w:rFonts w:ascii="Arial" w:hAnsi="Arial" w:cs="Arial"/>
          <w:bCs/>
          <w:sz w:val="24"/>
        </w:rPr>
        <w:t xml:space="preserve">may not go well </w:t>
      </w:r>
      <w:r w:rsidRPr="00115A58">
        <w:rPr>
          <w:rFonts w:ascii="Arial" w:hAnsi="Arial" w:cs="Arial"/>
          <w:bCs/>
          <w:sz w:val="24"/>
        </w:rPr>
        <w:t xml:space="preserve">(Sommers-Flanagan &amp; Richardson, 2011). </w:t>
      </w:r>
    </w:p>
    <w:p w:rsidR="00FC4332" w:rsidRDefault="00FC4332" w:rsidP="00FC4332">
      <w:pPr>
        <w:tabs>
          <w:tab w:val="left" w:pos="-1440"/>
        </w:tabs>
        <w:ind w:left="720"/>
        <w:rPr>
          <w:rFonts w:ascii="Arial" w:hAnsi="Arial" w:cs="Arial"/>
          <w:bCs/>
          <w:sz w:val="24"/>
        </w:rPr>
      </w:pPr>
    </w:p>
    <w:p w:rsidR="00FC4332" w:rsidRPr="00115A58" w:rsidRDefault="00FC4332" w:rsidP="00FC4332">
      <w:pPr>
        <w:tabs>
          <w:tab w:val="left" w:pos="-1440"/>
        </w:tabs>
        <w:ind w:left="720"/>
        <w:rPr>
          <w:rFonts w:ascii="Arial" w:hAnsi="Arial" w:cs="Arial"/>
          <w:bCs/>
          <w:sz w:val="24"/>
        </w:rPr>
      </w:pPr>
      <w:r w:rsidRPr="00115A58">
        <w:rPr>
          <w:rFonts w:ascii="Arial" w:hAnsi="Arial" w:cs="Arial"/>
          <w:bCs/>
          <w:sz w:val="24"/>
        </w:rPr>
        <w:t>Nearly all adolescents have quick reactions to therapists and unfortunately these reactions are often negative, though some may be unrealistically positive (Bernstein, 1996). Adolescents may bristle at the thought of an intimate encounter with someone whom they see as an authority figure. Having been judged and reprimanded by adults previously, adolescents may anticipate the same relationship dynamics in psychotherapy. Therapists must be ready for this negative reaction (i.e., transference) and actively develop strategies to engage clients, lower resistance, and manage their own countertransference reactions (Sommers-Flanagan &amp; Sommers-Flanagan, 2007).</w:t>
      </w:r>
      <w:r>
        <w:rPr>
          <w:rFonts w:ascii="Arial" w:hAnsi="Arial" w:cs="Arial"/>
          <w:bCs/>
          <w:sz w:val="24"/>
        </w:rPr>
        <w:t xml:space="preserve"> </w:t>
      </w:r>
    </w:p>
    <w:p w:rsidR="00FC4332" w:rsidRPr="005F004C" w:rsidRDefault="00FC4332" w:rsidP="00FC4332">
      <w:pPr>
        <w:tabs>
          <w:tab w:val="left" w:pos="-1440"/>
        </w:tabs>
        <w:ind w:left="720"/>
        <w:rPr>
          <w:rFonts w:ascii="Arial" w:hAnsi="Arial" w:cs="Arial"/>
          <w:sz w:val="24"/>
        </w:rPr>
      </w:pPr>
    </w:p>
    <w:p w:rsidR="00FC4332" w:rsidRPr="000977D2" w:rsidRDefault="00FC4332" w:rsidP="00FC4332">
      <w:pPr>
        <w:numPr>
          <w:ilvl w:val="0"/>
          <w:numId w:val="3"/>
        </w:numPr>
        <w:tabs>
          <w:tab w:val="left" w:pos="-1440"/>
        </w:tabs>
        <w:rPr>
          <w:rFonts w:ascii="Arial" w:hAnsi="Arial" w:cs="Arial"/>
          <w:sz w:val="24"/>
        </w:rPr>
      </w:pPr>
      <w:r w:rsidRPr="000977D2">
        <w:rPr>
          <w:rFonts w:ascii="Arial" w:hAnsi="Arial" w:cs="Arial"/>
          <w:b/>
          <w:sz w:val="24"/>
        </w:rPr>
        <w:t xml:space="preserve">Coping with Countertransference: </w:t>
      </w:r>
      <w:r w:rsidRPr="000977D2">
        <w:rPr>
          <w:rFonts w:ascii="Arial" w:hAnsi="Arial" w:cs="Arial"/>
          <w:sz w:val="24"/>
        </w:rPr>
        <w:t>Research suggests that our countertransference reactions can teach us about ourselves, our underlying conflicts, and our clients (</w:t>
      </w:r>
      <w:proofErr w:type="spellStart"/>
      <w:r w:rsidRPr="000977D2">
        <w:rPr>
          <w:rFonts w:ascii="Arial" w:hAnsi="Arial" w:cs="Arial"/>
          <w:sz w:val="24"/>
        </w:rPr>
        <w:t>Betan</w:t>
      </w:r>
      <w:proofErr w:type="spellEnd"/>
      <w:r w:rsidRPr="000977D2">
        <w:rPr>
          <w:rFonts w:ascii="Arial" w:hAnsi="Arial" w:cs="Arial"/>
          <w:sz w:val="24"/>
        </w:rPr>
        <w:t xml:space="preserve">, Heim, Conklin, &amp; </w:t>
      </w:r>
      <w:proofErr w:type="spellStart"/>
      <w:r w:rsidRPr="000977D2">
        <w:rPr>
          <w:rFonts w:ascii="Arial" w:hAnsi="Arial" w:cs="Arial"/>
          <w:sz w:val="24"/>
        </w:rPr>
        <w:t>Westen</w:t>
      </w:r>
      <w:proofErr w:type="spellEnd"/>
      <w:r w:rsidRPr="000977D2">
        <w:rPr>
          <w:rFonts w:ascii="Arial" w:hAnsi="Arial" w:cs="Arial"/>
          <w:sz w:val="24"/>
        </w:rPr>
        <w:t xml:space="preserve">, 2005; Mohr, </w:t>
      </w:r>
      <w:proofErr w:type="spellStart"/>
      <w:r w:rsidRPr="000977D2">
        <w:rPr>
          <w:rFonts w:ascii="Arial" w:hAnsi="Arial" w:cs="Arial"/>
          <w:sz w:val="24"/>
        </w:rPr>
        <w:t>Gelso</w:t>
      </w:r>
      <w:proofErr w:type="spellEnd"/>
      <w:r w:rsidRPr="000977D2">
        <w:rPr>
          <w:rFonts w:ascii="Arial" w:hAnsi="Arial" w:cs="Arial"/>
          <w:sz w:val="24"/>
        </w:rPr>
        <w:t xml:space="preserve">, &amp; Hill, 2005). For example, based on a survey of 181 psychiatrists and clinical psychologists, </w:t>
      </w:r>
      <w:proofErr w:type="spellStart"/>
      <w:r w:rsidRPr="000977D2">
        <w:rPr>
          <w:rFonts w:ascii="Arial" w:hAnsi="Arial" w:cs="Arial"/>
          <w:sz w:val="24"/>
        </w:rPr>
        <w:t>Betan</w:t>
      </w:r>
      <w:proofErr w:type="spellEnd"/>
      <w:r w:rsidRPr="000977D2">
        <w:rPr>
          <w:rFonts w:ascii="Arial" w:hAnsi="Arial" w:cs="Arial"/>
          <w:sz w:val="24"/>
        </w:rPr>
        <w:t xml:space="preserve"> et al., reported “patients not only elicit idiosyncratic responses from particular clinicians (based on the clinician’s history and the interaction of the patient’s and the clinician’s dynamics) but also elicit what we might call average expectable countertransference responses, which likely resemble responses by other significant people in the patient’s life” (p. 895). Countertransference is now widely considered a natural phenomenon and useful source of information that can contribute to counseling process and outcome (</w:t>
      </w:r>
      <w:proofErr w:type="spellStart"/>
      <w:r w:rsidRPr="000977D2">
        <w:rPr>
          <w:rFonts w:ascii="Arial" w:hAnsi="Arial" w:cs="Arial"/>
          <w:sz w:val="24"/>
        </w:rPr>
        <w:t>Luborsky</w:t>
      </w:r>
      <w:proofErr w:type="spellEnd"/>
      <w:r w:rsidRPr="000977D2">
        <w:rPr>
          <w:rFonts w:ascii="Arial" w:hAnsi="Arial" w:cs="Arial"/>
          <w:sz w:val="24"/>
        </w:rPr>
        <w:t xml:space="preserve">, 2006). In fact, clinicians from various theoretical orientations have historically acknowledged the reality of countertransference. Speaking from a behavioral perspective, </w:t>
      </w:r>
      <w:proofErr w:type="spellStart"/>
      <w:r w:rsidRPr="000977D2">
        <w:rPr>
          <w:rFonts w:ascii="Arial" w:hAnsi="Arial" w:cs="Arial"/>
          <w:sz w:val="24"/>
        </w:rPr>
        <w:t>Goldfried</w:t>
      </w:r>
      <w:proofErr w:type="spellEnd"/>
      <w:r w:rsidRPr="000977D2">
        <w:rPr>
          <w:rFonts w:ascii="Arial" w:hAnsi="Arial" w:cs="Arial"/>
          <w:sz w:val="24"/>
        </w:rPr>
        <w:t xml:space="preserve"> and Davison (1976), the authors of Clinical Behavior Therapy, offered the following advice: “The therapist should continually observe his own behavior and emotional reactions, and question what the client may have done to bring about such reactions” (p. 58). Similarly, </w:t>
      </w:r>
      <w:proofErr w:type="spellStart"/>
      <w:r w:rsidRPr="000977D2">
        <w:rPr>
          <w:rFonts w:ascii="Arial" w:hAnsi="Arial" w:cs="Arial"/>
          <w:sz w:val="24"/>
        </w:rPr>
        <w:t>Beitman</w:t>
      </w:r>
      <w:proofErr w:type="spellEnd"/>
      <w:r w:rsidRPr="000977D2">
        <w:rPr>
          <w:rFonts w:ascii="Arial" w:hAnsi="Arial" w:cs="Arial"/>
          <w:sz w:val="24"/>
        </w:rPr>
        <w:t xml:space="preserve"> (1983) suggested that even technique-oriented counselors may fall prey to countertransference. He believes that “any technique may be used in the service of avoidance of countertransference awareness” (p. 83). In other words, clinicians may repetitively apply a particular therapeutic technique to their clients (e.g., progressive muscle relaxation, mental imagery, or thought stopping) without realizing they are applying the techniques to address their own needs, rather than the needs of their clients. There are many moments to reflect on how countertransference dynamics might affect the counseling process during the workshop. More recent research affirms that identifying and working through countertransference is associated with positive counseling and psychotherapy outcomes (see: Norcross, 2011). In this workshop we focus on countertransference feelings you might have toward Meagan and other video-recorded clients, as well as countertransference feelings you’ve had toward your own clients (or students). </w:t>
      </w:r>
    </w:p>
    <w:p w:rsidR="00FC4332" w:rsidRPr="000977D2" w:rsidRDefault="00FC4332" w:rsidP="00FC4332">
      <w:pPr>
        <w:tabs>
          <w:tab w:val="left" w:pos="-1440"/>
        </w:tabs>
        <w:ind w:left="720"/>
        <w:rPr>
          <w:rFonts w:ascii="Arial" w:hAnsi="Arial" w:cs="Arial"/>
          <w:b/>
          <w:sz w:val="24"/>
        </w:rPr>
      </w:pPr>
    </w:p>
    <w:p w:rsidR="00FC4332" w:rsidRPr="000977D2" w:rsidRDefault="00FC4332" w:rsidP="00FC4332">
      <w:pPr>
        <w:numPr>
          <w:ilvl w:val="0"/>
          <w:numId w:val="3"/>
        </w:numPr>
        <w:tabs>
          <w:tab w:val="left" w:pos="-1440"/>
        </w:tabs>
        <w:rPr>
          <w:rFonts w:ascii="Arial" w:hAnsi="Arial" w:cs="Arial"/>
          <w:sz w:val="24"/>
        </w:rPr>
      </w:pPr>
      <w:r w:rsidRPr="000977D2">
        <w:rPr>
          <w:rFonts w:ascii="Arial" w:hAnsi="Arial" w:cs="Arial"/>
          <w:b/>
          <w:sz w:val="24"/>
        </w:rPr>
        <w:t xml:space="preserve">Exploring Attributions: </w:t>
      </w:r>
      <w:r w:rsidRPr="000977D2">
        <w:rPr>
          <w:rFonts w:ascii="Arial" w:hAnsi="Arial" w:cs="Arial"/>
          <w:sz w:val="24"/>
        </w:rPr>
        <w:t>It’s ironic that most people, not just adolescents, seem to automatically adopt and hang onto negative core beliefs about the self. In the workshop video clip, you will see Rita SF as she gently helps her client explore his own beliefs and attributions. She then, using rational explanation, nudges him toward a shift in those beliefs. Interestingly, after she makes her intervention, the client then begins speaking in a different—and perhaps more positive—way about his primary conflict. Of course, we know that it is very challenging to convince clients of new, strength-based attributions about the self. Often clients take a step or two forward and then a step or two back—because it is often tremendously difficult to begin believing in a new and better version of the self.</w:t>
      </w:r>
    </w:p>
    <w:p w:rsidR="00FC4332" w:rsidRPr="000977D2" w:rsidRDefault="00FC4332" w:rsidP="00FC4332">
      <w:pPr>
        <w:tabs>
          <w:tab w:val="left" w:pos="-1440"/>
        </w:tabs>
        <w:ind w:left="720"/>
        <w:rPr>
          <w:rFonts w:ascii="Arial" w:hAnsi="Arial" w:cs="Arial"/>
          <w:sz w:val="24"/>
        </w:rPr>
      </w:pPr>
    </w:p>
    <w:p w:rsidR="00FC4332" w:rsidRDefault="00FC4332" w:rsidP="00FC4332">
      <w:pPr>
        <w:numPr>
          <w:ilvl w:val="0"/>
          <w:numId w:val="3"/>
        </w:numPr>
        <w:tabs>
          <w:tab w:val="left" w:pos="-1440"/>
        </w:tabs>
        <w:rPr>
          <w:rFonts w:ascii="Arial" w:hAnsi="Arial" w:cs="Arial"/>
          <w:b/>
          <w:sz w:val="24"/>
        </w:rPr>
      </w:pPr>
      <w:r w:rsidRPr="008D3108">
        <w:rPr>
          <w:rFonts w:ascii="Arial" w:hAnsi="Arial" w:cs="Arial"/>
          <w:b/>
          <w:sz w:val="24"/>
        </w:rPr>
        <w:t>What’s Good About You?</w:t>
      </w:r>
      <w:r w:rsidRPr="008D3108">
        <w:rPr>
          <w:rFonts w:ascii="Arial" w:hAnsi="Arial" w:cs="Arial"/>
          <w:sz w:val="24"/>
        </w:rPr>
        <w:t xml:space="preserve"> Th</w:t>
      </w:r>
      <w:r>
        <w:rPr>
          <w:rFonts w:ascii="Arial" w:hAnsi="Arial" w:cs="Arial"/>
          <w:sz w:val="24"/>
        </w:rPr>
        <w:t>is</w:t>
      </w:r>
      <w:r w:rsidRPr="008D3108">
        <w:rPr>
          <w:rFonts w:ascii="Arial" w:hAnsi="Arial" w:cs="Arial"/>
          <w:sz w:val="24"/>
        </w:rPr>
        <w:t xml:space="preserve"> procedure provides an opportunity for a rich interpersonal interaction with </w:t>
      </w:r>
      <w:r>
        <w:rPr>
          <w:rFonts w:ascii="Arial" w:hAnsi="Arial" w:cs="Arial"/>
          <w:sz w:val="24"/>
        </w:rPr>
        <w:t>students</w:t>
      </w:r>
      <w:r w:rsidRPr="008D3108">
        <w:rPr>
          <w:rFonts w:ascii="Arial" w:hAnsi="Arial" w:cs="Arial"/>
          <w:sz w:val="24"/>
        </w:rPr>
        <w:t>. It also generates useful informa</w:t>
      </w:r>
      <w:r>
        <w:rPr>
          <w:rFonts w:ascii="Arial" w:hAnsi="Arial" w:cs="Arial"/>
          <w:sz w:val="24"/>
        </w:rPr>
        <w:t xml:space="preserve">tion regarding </w:t>
      </w:r>
      <w:r w:rsidRPr="008D3108">
        <w:rPr>
          <w:rFonts w:ascii="Arial" w:hAnsi="Arial" w:cs="Arial"/>
          <w:sz w:val="24"/>
        </w:rPr>
        <w:t>self-esteem. I like t</w:t>
      </w:r>
      <w:r>
        <w:rPr>
          <w:rFonts w:ascii="Arial" w:hAnsi="Arial" w:cs="Arial"/>
          <w:sz w:val="24"/>
        </w:rPr>
        <w:t>o initially, introduce it as a “game”</w:t>
      </w:r>
      <w:r w:rsidRPr="008D3108">
        <w:rPr>
          <w:rFonts w:ascii="Arial" w:hAnsi="Arial" w:cs="Arial"/>
          <w:sz w:val="24"/>
        </w:rPr>
        <w:t xml:space="preserve"> with specific rules: “I want to play a game with you. I'm going to ask you the same question 10 times.</w:t>
      </w:r>
      <w:r>
        <w:rPr>
          <w:rFonts w:ascii="Arial" w:hAnsi="Arial" w:cs="Arial"/>
          <w:sz w:val="24"/>
        </w:rPr>
        <w:t xml:space="preserve"> The only rule is that you can’</w:t>
      </w:r>
      <w:r w:rsidRPr="008D3108">
        <w:rPr>
          <w:rFonts w:ascii="Arial" w:hAnsi="Arial" w:cs="Arial"/>
          <w:sz w:val="24"/>
        </w:rPr>
        <w:t xml:space="preserve">t answer the question with the same answer twice. In other words, I'll ask you the same question 10 times, but you have to give me 10 different answers.” When playing this </w:t>
      </w:r>
      <w:proofErr w:type="gramStart"/>
      <w:r w:rsidRPr="008D3108">
        <w:rPr>
          <w:rFonts w:ascii="Arial" w:hAnsi="Arial" w:cs="Arial"/>
          <w:sz w:val="24"/>
        </w:rPr>
        <w:t>game</w:t>
      </w:r>
      <w:proofErr w:type="gramEnd"/>
      <w:r w:rsidRPr="008D3108">
        <w:rPr>
          <w:rFonts w:ascii="Arial" w:hAnsi="Arial" w:cs="Arial"/>
          <w:sz w:val="24"/>
        </w:rPr>
        <w:t xml:space="preserve"> </w:t>
      </w:r>
      <w:r>
        <w:rPr>
          <w:rFonts w:ascii="Arial" w:hAnsi="Arial" w:cs="Arial"/>
          <w:sz w:val="24"/>
        </w:rPr>
        <w:t>you should</w:t>
      </w:r>
      <w:r w:rsidRPr="008D3108">
        <w:rPr>
          <w:rFonts w:ascii="Arial" w:hAnsi="Arial" w:cs="Arial"/>
          <w:sz w:val="24"/>
        </w:rPr>
        <w:t xml:space="preserve"> ask </w:t>
      </w:r>
      <w:r>
        <w:rPr>
          <w:rFonts w:ascii="Arial" w:hAnsi="Arial" w:cs="Arial"/>
          <w:sz w:val="24"/>
        </w:rPr>
        <w:t>your</w:t>
      </w:r>
      <w:r w:rsidRPr="008D3108">
        <w:rPr>
          <w:rFonts w:ascii="Arial" w:hAnsi="Arial" w:cs="Arial"/>
          <w:sz w:val="24"/>
        </w:rPr>
        <w:t xml:space="preserve"> client, "What's good about you?" (while writing down the responses), following each response with "Thank you" and a smile. If the client responds with "I don't know" </w:t>
      </w:r>
      <w:r>
        <w:rPr>
          <w:rFonts w:ascii="Arial" w:hAnsi="Arial" w:cs="Arial"/>
          <w:sz w:val="24"/>
        </w:rPr>
        <w:t>just write</w:t>
      </w:r>
      <w:r w:rsidRPr="008D3108">
        <w:rPr>
          <w:rFonts w:ascii="Arial" w:hAnsi="Arial" w:cs="Arial"/>
          <w:sz w:val="24"/>
        </w:rPr>
        <w:t xml:space="preserve"> down the response the first time, but if the client uses "I don't know" (or any response) a second time, </w:t>
      </w:r>
      <w:r>
        <w:rPr>
          <w:rFonts w:ascii="Arial" w:hAnsi="Arial" w:cs="Arial"/>
          <w:sz w:val="24"/>
        </w:rPr>
        <w:t>you should</w:t>
      </w:r>
      <w:r w:rsidRPr="008D3108">
        <w:rPr>
          <w:rFonts w:ascii="Arial" w:hAnsi="Arial" w:cs="Arial"/>
          <w:sz w:val="24"/>
        </w:rPr>
        <w:t xml:space="preserve"> remind the client, in a light and possibly humorous manner, that he or she can use answers only one time.</w:t>
      </w:r>
      <w:r>
        <w:rPr>
          <w:rFonts w:ascii="Arial" w:hAnsi="Arial" w:cs="Arial"/>
          <w:sz w:val="24"/>
        </w:rPr>
        <w:t xml:space="preserve"> As with all techniques, this should be used with client consent. If the client is uncomfortable and doesn’t want to proceed, the reluctance should be respected. There may be cultural reasons (i.e., a client has a collectivist cultural background) for refusing to do this activity. </w:t>
      </w:r>
    </w:p>
    <w:p w:rsidR="00FC4332" w:rsidRDefault="00FC4332" w:rsidP="00FC4332">
      <w:pPr>
        <w:tabs>
          <w:tab w:val="left" w:pos="-1440"/>
        </w:tabs>
        <w:rPr>
          <w:rFonts w:ascii="Arial" w:hAnsi="Arial" w:cs="Arial"/>
          <w:b/>
          <w:sz w:val="24"/>
        </w:rPr>
      </w:pPr>
    </w:p>
    <w:p w:rsidR="00FC4332" w:rsidRPr="000977D2" w:rsidRDefault="00FC4332" w:rsidP="00FC4332">
      <w:pPr>
        <w:numPr>
          <w:ilvl w:val="0"/>
          <w:numId w:val="3"/>
        </w:numPr>
        <w:rPr>
          <w:rFonts w:ascii="Arial" w:hAnsi="Arial" w:cs="Arial"/>
          <w:sz w:val="24"/>
        </w:rPr>
      </w:pPr>
      <w:r w:rsidRPr="000977D2">
        <w:rPr>
          <w:rFonts w:ascii="Arial" w:hAnsi="Arial" w:cs="Arial"/>
          <w:b/>
          <w:sz w:val="24"/>
        </w:rPr>
        <w:t xml:space="preserve">Asset Flooding: </w:t>
      </w:r>
      <w:r w:rsidRPr="000977D2">
        <w:rPr>
          <w:rFonts w:ascii="Arial" w:hAnsi="Arial" w:cs="Arial"/>
          <w:sz w:val="24"/>
        </w:rPr>
        <w:t xml:space="preserve">With many </w:t>
      </w:r>
      <w:proofErr w:type="gramStart"/>
      <w:r w:rsidRPr="000977D2">
        <w:rPr>
          <w:rFonts w:ascii="Arial" w:hAnsi="Arial" w:cs="Arial"/>
          <w:sz w:val="24"/>
        </w:rPr>
        <w:t>youth</w:t>
      </w:r>
      <w:proofErr w:type="gramEnd"/>
      <w:r w:rsidRPr="000977D2">
        <w:rPr>
          <w:rFonts w:ascii="Arial" w:hAnsi="Arial" w:cs="Arial"/>
          <w:sz w:val="24"/>
        </w:rPr>
        <w:t xml:space="preserve"> who engage in challenging behaviors, communication breaks down because of how badly they feel about themselves. Communication and cooperation can be enhanced if you stop and reflect on the youth’s positive qualities. Of course, you need several positive attributes available in your mind before beginning this intervention. You can proceed by saying something like: “You know, I was thinking about all your good qualities . . . like you’re always on time, you keep attending your classes, even though I know sometimes you don’t really like them. . . that tells me you’ve got courage, courage to face unpleasant things. . . I also like your sense of humor. . . </w:t>
      </w:r>
      <w:proofErr w:type="gramStart"/>
      <w:r w:rsidRPr="000977D2">
        <w:rPr>
          <w:rFonts w:ascii="Arial" w:hAnsi="Arial" w:cs="Arial"/>
          <w:sz w:val="24"/>
        </w:rPr>
        <w:t>and. .</w:t>
      </w:r>
      <w:proofErr w:type="gramEnd"/>
      <w:r w:rsidRPr="000977D2">
        <w:rPr>
          <w:rFonts w:ascii="Arial" w:hAnsi="Arial" w:cs="Arial"/>
          <w:sz w:val="24"/>
        </w:rPr>
        <w:t xml:space="preserve"> .”</w:t>
      </w:r>
    </w:p>
    <w:p w:rsidR="00FC4332" w:rsidRDefault="00FC4332" w:rsidP="00FC4332">
      <w:pPr>
        <w:tabs>
          <w:tab w:val="left" w:pos="-1440"/>
        </w:tabs>
        <w:ind w:left="720"/>
        <w:rPr>
          <w:rFonts w:ascii="Arial" w:hAnsi="Arial" w:cs="Arial"/>
          <w:b/>
          <w:sz w:val="24"/>
        </w:rPr>
      </w:pPr>
    </w:p>
    <w:p w:rsidR="00FC4332" w:rsidRDefault="00FC4332" w:rsidP="00FC4332">
      <w:pPr>
        <w:numPr>
          <w:ilvl w:val="0"/>
          <w:numId w:val="3"/>
        </w:numPr>
        <w:tabs>
          <w:tab w:val="left" w:pos="-1440"/>
        </w:tabs>
        <w:rPr>
          <w:rFonts w:ascii="Arial" w:hAnsi="Arial" w:cs="Arial"/>
          <w:b/>
          <w:sz w:val="24"/>
        </w:rPr>
      </w:pPr>
      <w:r w:rsidRPr="000D081A">
        <w:rPr>
          <w:rFonts w:ascii="Arial" w:hAnsi="Arial" w:cs="Arial"/>
          <w:b/>
          <w:sz w:val="24"/>
        </w:rPr>
        <w:t xml:space="preserve">Problem-Solving – Generating Behavioral Alternatives: </w:t>
      </w:r>
      <w:r w:rsidRPr="000D081A">
        <w:rPr>
          <w:rFonts w:ascii="Arial" w:hAnsi="Arial" w:cs="Arial"/>
          <w:sz w:val="24"/>
        </w:rPr>
        <w:t>Teens sometimes over-focus on one or two maladaptive behavioral responses to challenging situations. For example, they may either yell at their teacher or run out of class, but seem unable or unwilling to try a more moderate response such as discussing their conflict or problem with the teacher. In the workshop, you will see a video where I use a modified behavioral alternatives procedure designed to reduce aggression.</w:t>
      </w:r>
      <w:r w:rsidRPr="000D081A">
        <w:rPr>
          <w:rFonts w:ascii="Arial" w:hAnsi="Arial" w:cs="Arial"/>
          <w:b/>
          <w:sz w:val="24"/>
        </w:rPr>
        <w:t xml:space="preserve"> </w:t>
      </w:r>
    </w:p>
    <w:p w:rsidR="00FC4332" w:rsidRDefault="00FC4332" w:rsidP="00FC4332">
      <w:pPr>
        <w:pStyle w:val="ListParagraph"/>
        <w:rPr>
          <w:rFonts w:ascii="Arial" w:hAnsi="Arial" w:cs="Arial"/>
          <w:b/>
          <w:sz w:val="24"/>
        </w:rPr>
      </w:pPr>
    </w:p>
    <w:p w:rsidR="00FC4332" w:rsidRPr="00BB6D18" w:rsidRDefault="00FC4332" w:rsidP="00FC4332">
      <w:pPr>
        <w:numPr>
          <w:ilvl w:val="0"/>
          <w:numId w:val="3"/>
        </w:numPr>
        <w:tabs>
          <w:tab w:val="left" w:pos="-1440"/>
        </w:tabs>
        <w:rPr>
          <w:rFonts w:ascii="Arial" w:hAnsi="Arial" w:cs="Arial"/>
          <w:b/>
          <w:sz w:val="24"/>
        </w:rPr>
      </w:pPr>
      <w:r>
        <w:rPr>
          <w:rFonts w:ascii="Arial" w:hAnsi="Arial" w:cs="Arial"/>
          <w:b/>
          <w:sz w:val="24"/>
        </w:rPr>
        <w:t xml:space="preserve">Using Humor, </w:t>
      </w:r>
      <w:r w:rsidRPr="008D3108">
        <w:rPr>
          <w:rFonts w:ascii="Arial" w:hAnsi="Arial" w:cs="Arial"/>
          <w:b/>
          <w:sz w:val="24"/>
        </w:rPr>
        <w:t>Riddles</w:t>
      </w:r>
      <w:r>
        <w:rPr>
          <w:rFonts w:ascii="Arial" w:hAnsi="Arial" w:cs="Arial"/>
          <w:b/>
          <w:sz w:val="24"/>
        </w:rPr>
        <w:t>,</w:t>
      </w:r>
      <w:r w:rsidRPr="008D3108">
        <w:rPr>
          <w:rFonts w:ascii="Arial" w:hAnsi="Arial" w:cs="Arial"/>
          <w:b/>
          <w:sz w:val="24"/>
        </w:rPr>
        <w:t xml:space="preserve"> </w:t>
      </w:r>
      <w:r>
        <w:rPr>
          <w:rFonts w:ascii="Arial" w:hAnsi="Arial" w:cs="Arial"/>
          <w:b/>
          <w:sz w:val="24"/>
        </w:rPr>
        <w:t xml:space="preserve">and </w:t>
      </w:r>
      <w:r w:rsidRPr="008D3108">
        <w:rPr>
          <w:rFonts w:ascii="Arial" w:hAnsi="Arial" w:cs="Arial"/>
          <w:b/>
          <w:sz w:val="24"/>
        </w:rPr>
        <w:t>Games:</w:t>
      </w:r>
      <w:r w:rsidRPr="008D3108">
        <w:rPr>
          <w:rFonts w:ascii="Arial" w:hAnsi="Arial" w:cs="Arial"/>
          <w:sz w:val="24"/>
        </w:rPr>
        <w:t xml:space="preserve"> In the</w:t>
      </w:r>
      <w:r w:rsidR="00257D31">
        <w:rPr>
          <w:rFonts w:ascii="Arial" w:hAnsi="Arial" w:cs="Arial"/>
          <w:sz w:val="24"/>
        </w:rPr>
        <w:t xml:space="preserve"> so-called</w:t>
      </w:r>
      <w:r w:rsidRPr="008D3108">
        <w:rPr>
          <w:rFonts w:ascii="Arial" w:hAnsi="Arial" w:cs="Arial"/>
          <w:sz w:val="24"/>
        </w:rPr>
        <w:t xml:space="preserve"> </w:t>
      </w:r>
      <w:r w:rsidRPr="0009692C">
        <w:rPr>
          <w:rFonts w:ascii="Arial" w:hAnsi="Arial" w:cs="Arial"/>
          <w:sz w:val="24"/>
          <w:u w:val="single"/>
        </w:rPr>
        <w:t>Tough Kids</w:t>
      </w:r>
      <w:r w:rsidRPr="008D3108">
        <w:rPr>
          <w:rFonts w:ascii="Arial" w:hAnsi="Arial" w:cs="Arial"/>
          <w:sz w:val="24"/>
        </w:rPr>
        <w:t xml:space="preserve"> book we describe </w:t>
      </w:r>
      <w:r>
        <w:rPr>
          <w:rFonts w:ascii="Arial" w:hAnsi="Arial" w:cs="Arial"/>
          <w:sz w:val="24"/>
        </w:rPr>
        <w:t>several</w:t>
      </w:r>
      <w:r w:rsidRPr="008D3108">
        <w:rPr>
          <w:rFonts w:ascii="Arial" w:hAnsi="Arial" w:cs="Arial"/>
          <w:sz w:val="24"/>
        </w:rPr>
        <w:t xml:space="preserve"> activities </w:t>
      </w:r>
      <w:r>
        <w:rPr>
          <w:rFonts w:ascii="Arial" w:hAnsi="Arial" w:cs="Arial"/>
          <w:sz w:val="24"/>
        </w:rPr>
        <w:t>you can</w:t>
      </w:r>
      <w:r w:rsidRPr="008D3108">
        <w:rPr>
          <w:rFonts w:ascii="Arial" w:hAnsi="Arial" w:cs="Arial"/>
          <w:sz w:val="24"/>
        </w:rPr>
        <w:t xml:space="preserve"> use with young clients. One strategy is to initiate some “mental set” activities with your client. For example, you might say, “I’d like you to say the word ‘ten’ ten times and I’ll count.” The client then says, “10, 10, 10. . .” and at the end you say, “Okay, what are aluminum cans made of?” Often the youth will say, “TIN” which</w:t>
      </w:r>
      <w:r>
        <w:rPr>
          <w:rFonts w:ascii="Arial" w:hAnsi="Arial" w:cs="Arial"/>
          <w:sz w:val="24"/>
        </w:rPr>
        <w:t>,</w:t>
      </w:r>
      <w:r w:rsidRPr="008D3108">
        <w:rPr>
          <w:rFonts w:ascii="Arial" w:hAnsi="Arial" w:cs="Arial"/>
          <w:sz w:val="24"/>
        </w:rPr>
        <w:t xml:space="preserve"> of course</w:t>
      </w:r>
      <w:r>
        <w:rPr>
          <w:rFonts w:ascii="Arial" w:hAnsi="Arial" w:cs="Arial"/>
          <w:sz w:val="24"/>
        </w:rPr>
        <w:t>, is</w:t>
      </w:r>
      <w:r w:rsidRPr="008D3108">
        <w:rPr>
          <w:rFonts w:ascii="Arial" w:hAnsi="Arial" w:cs="Arial"/>
          <w:sz w:val="24"/>
        </w:rPr>
        <w:t xml:space="preserve"> </w:t>
      </w:r>
      <w:r>
        <w:rPr>
          <w:rFonts w:ascii="Arial" w:hAnsi="Arial" w:cs="Arial"/>
          <w:sz w:val="24"/>
        </w:rPr>
        <w:t>incorrect</w:t>
      </w:r>
      <w:r w:rsidRPr="008D3108">
        <w:rPr>
          <w:rFonts w:ascii="Arial" w:hAnsi="Arial" w:cs="Arial"/>
          <w:sz w:val="24"/>
        </w:rPr>
        <w:t xml:space="preserve"> because the correct answer is aluminum. After doing this you can discuss how our minds sometimes misinterpret things</w:t>
      </w:r>
      <w:r>
        <w:rPr>
          <w:rFonts w:ascii="Arial" w:hAnsi="Arial" w:cs="Arial"/>
          <w:sz w:val="24"/>
        </w:rPr>
        <w:t>; that’s</w:t>
      </w:r>
      <w:r w:rsidRPr="008D3108">
        <w:rPr>
          <w:rFonts w:ascii="Arial" w:hAnsi="Arial" w:cs="Arial"/>
          <w:sz w:val="24"/>
        </w:rPr>
        <w:t xml:space="preserve"> why we should think twice before reacting.</w:t>
      </w:r>
    </w:p>
    <w:p w:rsidR="00FC4332" w:rsidRDefault="00FC4332" w:rsidP="00FC4332">
      <w:pPr>
        <w:pStyle w:val="ListParagraph"/>
        <w:rPr>
          <w:rFonts w:ascii="Arial" w:hAnsi="Arial" w:cs="Arial"/>
          <w:b/>
          <w:bCs/>
          <w:sz w:val="24"/>
        </w:rPr>
      </w:pPr>
    </w:p>
    <w:p w:rsidR="00FC4332" w:rsidRPr="00BB6D18" w:rsidRDefault="00FC4332" w:rsidP="00FC4332">
      <w:pPr>
        <w:numPr>
          <w:ilvl w:val="0"/>
          <w:numId w:val="3"/>
        </w:numPr>
        <w:tabs>
          <w:tab w:val="left" w:pos="-1440"/>
        </w:tabs>
        <w:rPr>
          <w:rFonts w:ascii="Arial" w:hAnsi="Arial" w:cs="Arial"/>
          <w:b/>
          <w:sz w:val="24"/>
        </w:rPr>
      </w:pPr>
      <w:r w:rsidRPr="00BB6D18">
        <w:rPr>
          <w:rFonts w:ascii="Arial" w:hAnsi="Arial" w:cs="Arial"/>
          <w:b/>
          <w:bCs/>
          <w:sz w:val="24"/>
        </w:rPr>
        <w:t>Food and Mood:</w:t>
      </w:r>
      <w:r w:rsidRPr="00BB6D18">
        <w:rPr>
          <w:rFonts w:ascii="Arial" w:hAnsi="Arial" w:cs="Arial"/>
          <w:bCs/>
          <w:sz w:val="24"/>
        </w:rPr>
        <w:t xml:space="preserve"> Using food with young clients can help put them in a better mood and if they’re in a better mood, generally counseling proceeds a bit more smoothly. Our food </w:t>
      </w:r>
      <w:r w:rsidRPr="00BB6D18">
        <w:rPr>
          <w:rFonts w:ascii="Arial" w:hAnsi="Arial" w:cs="Arial"/>
          <w:sz w:val="24"/>
        </w:rPr>
        <w:t xml:space="preserve">guidelines include: (a) we try to keep relatively healthy snacks available (e.g., sugarless gum, juice, herbal tea, granola bars, carrots, grapes); (b) we don’t always offer something to eat (that usually depends on the time of day and the client’s hunger state), but we usually offer something to drink at the beginning of each session; (c) occasionally kids will overstep boundaries and ask for more and more food and sometimes they begin to expect treats, or even to criticize their counselor for the types of treats available—but of course, such behavior simply provides the astute professional with more material for exploration and interpretation. Perhaps children who act out with respect to food lack social inhibition—or are not eating well—or are impulsive—or are hungry for attention. Whatever the case, food items provide opportunity for discussion, feedback, and behavior change. And of course, food almost always improves mood. </w:t>
      </w:r>
    </w:p>
    <w:p w:rsidR="00FC4332" w:rsidRDefault="00FC4332" w:rsidP="00FC4332">
      <w:pPr>
        <w:tabs>
          <w:tab w:val="left" w:pos="-1440"/>
        </w:tabs>
        <w:ind w:left="720"/>
        <w:rPr>
          <w:rFonts w:ascii="Arial" w:hAnsi="Arial" w:cs="Arial"/>
          <w:b/>
          <w:sz w:val="24"/>
        </w:rPr>
      </w:pPr>
    </w:p>
    <w:p w:rsidR="00FC4332" w:rsidRPr="004100B3" w:rsidRDefault="00FC4332" w:rsidP="00FC4332">
      <w:pPr>
        <w:numPr>
          <w:ilvl w:val="0"/>
          <w:numId w:val="3"/>
        </w:numPr>
        <w:tabs>
          <w:tab w:val="left" w:pos="-1440"/>
        </w:tabs>
        <w:rPr>
          <w:rFonts w:ascii="Arial" w:hAnsi="Arial" w:cs="Arial"/>
          <w:b/>
          <w:sz w:val="24"/>
        </w:rPr>
      </w:pPr>
      <w:r w:rsidRPr="004100B3">
        <w:rPr>
          <w:rFonts w:ascii="Arial" w:hAnsi="Arial" w:cs="Arial"/>
          <w:b/>
          <w:sz w:val="24"/>
        </w:rPr>
        <w:t>Addressing Cultural Differences:</w:t>
      </w:r>
      <w:r w:rsidRPr="004100B3">
        <w:rPr>
          <w:rFonts w:ascii="Arial" w:hAnsi="Arial" w:cs="Arial"/>
          <w:sz w:val="24"/>
        </w:rPr>
        <w:t xml:space="preserve"> In the video clip with John and Michael, John begins by noting differences between the two of them and then asking Michael to share some of his personal experiences about being an African American gang member. This opening comes close to an inappropriate request – for Michael to educate John about his culture and lifestyle. However, because John emphasizes his interest in Michael’s personal experiences, the opening may be appropriate – but you can be the judge. Either way, as a professional helper, you will need to identify ways in which you can broach culture. In the workshop, we discuss open questions about culture (e.g., “Culture and family are important to everyone. I’m wondering, what are some of the cultural and family values that are most important to you?”), as well as methods for doing more specific cultural check-ins, as needed in the moment. </w:t>
      </w:r>
    </w:p>
    <w:p w:rsidR="00FC4332" w:rsidRDefault="00FC4332" w:rsidP="00FC4332">
      <w:pPr>
        <w:pStyle w:val="ListParagraph"/>
        <w:rPr>
          <w:rFonts w:ascii="Arial" w:hAnsi="Arial" w:cs="Arial"/>
          <w:b/>
          <w:sz w:val="24"/>
        </w:rPr>
      </w:pPr>
    </w:p>
    <w:p w:rsidR="00FC4332" w:rsidRPr="000D081A" w:rsidRDefault="00FC4332" w:rsidP="00FC4332">
      <w:pPr>
        <w:numPr>
          <w:ilvl w:val="0"/>
          <w:numId w:val="3"/>
        </w:numPr>
        <w:tabs>
          <w:tab w:val="left" w:pos="-1440"/>
        </w:tabs>
        <w:rPr>
          <w:rFonts w:ascii="Arial" w:hAnsi="Arial" w:cs="Arial"/>
          <w:b/>
          <w:sz w:val="24"/>
        </w:rPr>
      </w:pPr>
      <w:r>
        <w:rPr>
          <w:rFonts w:ascii="Arial" w:hAnsi="Arial" w:cs="Arial"/>
          <w:b/>
          <w:sz w:val="24"/>
        </w:rPr>
        <w:t xml:space="preserve">Rupture and Repair: </w:t>
      </w:r>
      <w:r>
        <w:rPr>
          <w:rFonts w:ascii="Arial" w:hAnsi="Arial" w:cs="Arial"/>
          <w:sz w:val="24"/>
        </w:rPr>
        <w:t>When there’s a clear pattern that begins to manifest itself in the counseling session, it’s best to acknowledge that pattern. This may be a pattern, as in the John-Michael clip, where the counselor is not “getting it” or having trouble accurately listening to the client. Or, it may be a situation where the counselor is trying to convince the student of something, but the student is resisting. In these situations, it’s recommended that the counselor acknowledge the process reality in the session. Because, as Yalom has so articulately noted, commenting on process can be intense, it can be better to begin process commentary by noticing your own less-than-optimal patterns.</w:t>
      </w:r>
    </w:p>
    <w:p w:rsidR="00FC4332" w:rsidRDefault="00FC4332" w:rsidP="00FC4332">
      <w:pPr>
        <w:pStyle w:val="ListParagraph"/>
        <w:rPr>
          <w:rFonts w:ascii="Arial" w:hAnsi="Arial" w:cs="Arial"/>
          <w:b/>
          <w:sz w:val="24"/>
        </w:rPr>
      </w:pPr>
    </w:p>
    <w:p w:rsidR="00FC4332" w:rsidRPr="000D081A" w:rsidRDefault="00FC4332" w:rsidP="00FC4332">
      <w:pPr>
        <w:numPr>
          <w:ilvl w:val="0"/>
          <w:numId w:val="3"/>
        </w:numPr>
        <w:tabs>
          <w:tab w:val="left" w:pos="-1440"/>
        </w:tabs>
        <w:rPr>
          <w:rFonts w:ascii="Arial" w:hAnsi="Arial" w:cs="Arial"/>
          <w:sz w:val="24"/>
        </w:rPr>
      </w:pPr>
      <w:r w:rsidRPr="000D081A">
        <w:rPr>
          <w:rFonts w:ascii="Arial" w:hAnsi="Arial" w:cs="Arial"/>
          <w:b/>
          <w:sz w:val="24"/>
        </w:rPr>
        <w:t xml:space="preserve">Four Forms of Relaxation: </w:t>
      </w:r>
      <w:r w:rsidRPr="000D081A">
        <w:rPr>
          <w:rFonts w:ascii="Arial" w:hAnsi="Arial" w:cs="Arial"/>
          <w:sz w:val="24"/>
        </w:rPr>
        <w:t>Young clients are often resistant to relaxation techniques. During the workshop, four approaches to helping teens relax and self-soothe will be demonstrated. Generally, we recommend using all four approaches in a single session with young clients. These approaches include: (a) deep breathing; (b) visualization; (c) autogenic training; and (d) progressive muscle relaxation. The offering of these relaxation approaches in this particular order is designed to help young clients decide which approach will work best for them and to end on a light note that facilitates a positive mood. There’s research evidence supporting client preference as a strategy for enhancing positive outcomes (Norcross, 2011).</w:t>
      </w:r>
    </w:p>
    <w:p w:rsidR="00FC4332" w:rsidRPr="000D081A" w:rsidRDefault="00FC4332" w:rsidP="00FC4332">
      <w:pPr>
        <w:tabs>
          <w:tab w:val="left" w:pos="-1440"/>
        </w:tabs>
        <w:ind w:left="720"/>
        <w:rPr>
          <w:rFonts w:ascii="Arial" w:hAnsi="Arial" w:cs="Arial"/>
          <w:b/>
          <w:sz w:val="24"/>
        </w:rPr>
      </w:pPr>
    </w:p>
    <w:p w:rsidR="00FC4332" w:rsidRPr="000D081A" w:rsidRDefault="00FC4332" w:rsidP="00FC4332">
      <w:pPr>
        <w:numPr>
          <w:ilvl w:val="0"/>
          <w:numId w:val="3"/>
        </w:numPr>
        <w:tabs>
          <w:tab w:val="left" w:pos="-1440"/>
        </w:tabs>
        <w:rPr>
          <w:rFonts w:ascii="Arial" w:hAnsi="Arial" w:cs="Arial"/>
          <w:sz w:val="24"/>
        </w:rPr>
      </w:pPr>
      <w:r w:rsidRPr="000D081A">
        <w:rPr>
          <w:rFonts w:ascii="Arial" w:hAnsi="Arial" w:cs="Arial"/>
          <w:b/>
          <w:sz w:val="24"/>
        </w:rPr>
        <w:t xml:space="preserve">Cognitive Storytelling and Building Narratives: </w:t>
      </w:r>
      <w:r w:rsidRPr="000D081A">
        <w:rPr>
          <w:rFonts w:ascii="Arial" w:hAnsi="Arial" w:cs="Arial"/>
          <w:sz w:val="24"/>
        </w:rPr>
        <w:t>Most teens, especially elementary teens, have a natural interest in stories and storytelling. In addition to using stories as metaphors, it can be useful for counselors to incorporate storytelling procedures that illustrate cognitive and behavior principles into counseling. The road rage, monkey surgery, or cherry story will be shared with participants in this workshop, followed by narrative interpretations and a narrative-building therapeutic activity.</w:t>
      </w:r>
    </w:p>
    <w:p w:rsidR="00FC4332" w:rsidRPr="000D081A" w:rsidRDefault="00FC4332" w:rsidP="00FC4332">
      <w:pPr>
        <w:tabs>
          <w:tab w:val="left" w:pos="-1440"/>
        </w:tabs>
        <w:ind w:left="720"/>
        <w:rPr>
          <w:rFonts w:ascii="Arial" w:hAnsi="Arial" w:cs="Arial"/>
          <w:b/>
          <w:sz w:val="24"/>
        </w:rPr>
      </w:pPr>
    </w:p>
    <w:p w:rsidR="00FC4332" w:rsidRPr="000D081A" w:rsidRDefault="00FC4332" w:rsidP="00FC4332">
      <w:pPr>
        <w:numPr>
          <w:ilvl w:val="0"/>
          <w:numId w:val="3"/>
        </w:numPr>
        <w:tabs>
          <w:tab w:val="left" w:pos="-1440"/>
        </w:tabs>
        <w:rPr>
          <w:rFonts w:ascii="Arial" w:hAnsi="Arial" w:cs="Arial"/>
          <w:sz w:val="24"/>
        </w:rPr>
      </w:pPr>
      <w:r w:rsidRPr="000D081A">
        <w:rPr>
          <w:rFonts w:ascii="Arial" w:hAnsi="Arial" w:cs="Arial"/>
          <w:b/>
          <w:sz w:val="24"/>
        </w:rPr>
        <w:t xml:space="preserve">Empowered Storytelling: </w:t>
      </w:r>
      <w:r w:rsidRPr="000D081A">
        <w:rPr>
          <w:rFonts w:ascii="Arial" w:hAnsi="Arial" w:cs="Arial"/>
          <w:sz w:val="24"/>
        </w:rPr>
        <w:t xml:space="preserve">Adolescents may need to tell their stories. Providing them with expressive methods can help them gain emotional distance (e.g., narrative externalization), deconstruct the problem, and re-construct a more adaptive meaning. Several different modalities can be used to help adolescents tell their stories. These include, but are not limited to: art, journaling, dramatic expression (e.g., slam poetry), rap, and other music genres. In the workshop John will share a story-writing technique that was used with a 16-year-old female who had experienced significant trauma.  </w:t>
      </w:r>
    </w:p>
    <w:p w:rsidR="00FC4332" w:rsidRPr="000D081A" w:rsidRDefault="00FC4332" w:rsidP="00FC4332">
      <w:pPr>
        <w:tabs>
          <w:tab w:val="left" w:pos="-1440"/>
        </w:tabs>
        <w:ind w:left="720"/>
        <w:rPr>
          <w:rFonts w:ascii="Arial" w:hAnsi="Arial" w:cs="Arial"/>
          <w:b/>
          <w:sz w:val="24"/>
        </w:rPr>
      </w:pPr>
    </w:p>
    <w:p w:rsidR="00FC4332" w:rsidRPr="000D081A" w:rsidRDefault="00FC4332" w:rsidP="00FC4332">
      <w:pPr>
        <w:numPr>
          <w:ilvl w:val="0"/>
          <w:numId w:val="3"/>
        </w:numPr>
        <w:rPr>
          <w:rFonts w:ascii="Arial" w:hAnsi="Arial" w:cs="Arial"/>
          <w:sz w:val="24"/>
        </w:rPr>
      </w:pPr>
      <w:r w:rsidRPr="000D081A">
        <w:rPr>
          <w:rFonts w:ascii="Arial" w:hAnsi="Arial" w:cs="Arial"/>
          <w:b/>
          <w:sz w:val="24"/>
        </w:rPr>
        <w:t xml:space="preserve">Early Interpretation: </w:t>
      </w:r>
      <w:r w:rsidRPr="000D081A">
        <w:rPr>
          <w:rFonts w:ascii="Arial" w:hAnsi="Arial" w:cs="Arial"/>
          <w:sz w:val="24"/>
        </w:rPr>
        <w:t xml:space="preserve">In the Adlerian counseling spirit, early interpretations with adolescents are quick observations of the teen’s cognitive style or lifestyle. These interpretations are not particularly deep, but instead designed to provide insight into the surface dynamics with which the teen is struggling. There are two examples of early interpretations given in the workshop. First, I observe with Sean that he is “perfectionistic” which then allows exploration of how his perfectionism is affecting his anger. Second, I share with Meagan the observation that she seems very sensitive to “injustice,” which we then explore together. Early interpretations provide an initial formulation upon which both client and therapist can work.  </w:t>
      </w:r>
    </w:p>
    <w:p w:rsidR="00FC4332" w:rsidRPr="000D081A" w:rsidRDefault="00FC4332" w:rsidP="00FC4332">
      <w:pPr>
        <w:tabs>
          <w:tab w:val="left" w:pos="-1440"/>
        </w:tabs>
        <w:ind w:left="720"/>
        <w:rPr>
          <w:rFonts w:ascii="Arial" w:hAnsi="Arial" w:cs="Arial"/>
          <w:sz w:val="24"/>
        </w:rPr>
      </w:pPr>
    </w:p>
    <w:p w:rsidR="00FC4332" w:rsidRDefault="00FC4332" w:rsidP="00FC4332">
      <w:pPr>
        <w:numPr>
          <w:ilvl w:val="0"/>
          <w:numId w:val="3"/>
        </w:numPr>
        <w:tabs>
          <w:tab w:val="left" w:pos="-1440"/>
        </w:tabs>
        <w:rPr>
          <w:rFonts w:ascii="Arial" w:hAnsi="Arial" w:cs="Arial"/>
          <w:b/>
          <w:sz w:val="24"/>
        </w:rPr>
      </w:pPr>
      <w:r w:rsidRPr="000D081A">
        <w:rPr>
          <w:rFonts w:ascii="Arial" w:hAnsi="Arial" w:cs="Arial"/>
          <w:b/>
          <w:sz w:val="24"/>
        </w:rPr>
        <w:t xml:space="preserve">The Three-Step Emotional Change Trick: </w:t>
      </w:r>
      <w:r w:rsidRPr="000D081A">
        <w:rPr>
          <w:rFonts w:ascii="Arial" w:hAnsi="Arial" w:cs="Arial"/>
          <w:sz w:val="24"/>
        </w:rPr>
        <w:t xml:space="preserve">Emotions are complex. Young people need strategies for dealing with negative affect. The three-step emotional change trick is one method for providing emotional education. For details, see: </w:t>
      </w:r>
      <w:hyperlink r:id="rId7" w:history="1">
        <w:r w:rsidRPr="00C1114F">
          <w:rPr>
            <w:rStyle w:val="Hyperlink"/>
            <w:rFonts w:ascii="Arial" w:hAnsi="Arial" w:cs="Arial"/>
            <w:sz w:val="24"/>
          </w:rPr>
          <w:t>https://johnsommersflanagan.com/2017/03/12/revisiting-the-3-step-emotional-change-trick-including-a-video-example/</w:t>
        </w:r>
      </w:hyperlink>
      <w:r>
        <w:rPr>
          <w:rFonts w:ascii="Arial" w:hAnsi="Arial" w:cs="Arial"/>
          <w:b/>
          <w:sz w:val="24"/>
        </w:rPr>
        <w:t xml:space="preserve"> </w:t>
      </w:r>
      <w:r w:rsidRPr="000D081A">
        <w:rPr>
          <w:rFonts w:ascii="Arial" w:hAnsi="Arial" w:cs="Arial"/>
          <w:b/>
          <w:sz w:val="24"/>
        </w:rPr>
        <w:t xml:space="preserve"> </w:t>
      </w:r>
    </w:p>
    <w:p w:rsidR="00FC4332" w:rsidRDefault="00FC4332" w:rsidP="00FC4332">
      <w:pPr>
        <w:pStyle w:val="ListParagraph"/>
        <w:rPr>
          <w:rFonts w:ascii="Arial" w:hAnsi="Arial" w:cs="Arial"/>
          <w:b/>
          <w:sz w:val="24"/>
        </w:rPr>
      </w:pPr>
    </w:p>
    <w:p w:rsidR="00FC4332" w:rsidRPr="000D081A" w:rsidRDefault="00FC4332" w:rsidP="00FC4332">
      <w:pPr>
        <w:numPr>
          <w:ilvl w:val="0"/>
          <w:numId w:val="3"/>
        </w:numPr>
        <w:tabs>
          <w:tab w:val="left" w:pos="-1440"/>
        </w:tabs>
        <w:rPr>
          <w:rFonts w:ascii="Arial" w:hAnsi="Arial" w:cs="Arial"/>
          <w:b/>
          <w:sz w:val="24"/>
        </w:rPr>
      </w:pPr>
      <w:r w:rsidRPr="000D081A">
        <w:rPr>
          <w:rFonts w:ascii="Arial" w:hAnsi="Arial" w:cs="Arial"/>
          <w:b/>
          <w:sz w:val="24"/>
        </w:rPr>
        <w:t xml:space="preserve">Alternatives to Suicide: </w:t>
      </w:r>
      <w:r w:rsidRPr="000D081A">
        <w:rPr>
          <w:rFonts w:ascii="Arial" w:hAnsi="Arial" w:cs="Arial"/>
          <w:sz w:val="24"/>
        </w:rPr>
        <w:t>This technique is virtually identical to generating behavioral alternatives except it’s used with youth who are suicidal. It involves simply but compassionately listing the client’s options in life, including suicide. Then, after a list is jointly generated, the client ranks his/her top preferences. This process provides both assessment and intervention data.</w:t>
      </w:r>
    </w:p>
    <w:p w:rsidR="00FC4332" w:rsidRPr="000D081A" w:rsidRDefault="00FC4332" w:rsidP="00FC4332">
      <w:pPr>
        <w:tabs>
          <w:tab w:val="left" w:pos="-1440"/>
        </w:tabs>
        <w:ind w:left="720"/>
        <w:rPr>
          <w:rFonts w:ascii="Arial" w:hAnsi="Arial" w:cs="Arial"/>
          <w:b/>
          <w:sz w:val="24"/>
        </w:rPr>
      </w:pPr>
    </w:p>
    <w:p w:rsidR="00FC4332" w:rsidRPr="000D081A" w:rsidRDefault="00FC4332" w:rsidP="00FC4332">
      <w:pPr>
        <w:numPr>
          <w:ilvl w:val="0"/>
          <w:numId w:val="3"/>
        </w:numPr>
        <w:tabs>
          <w:tab w:val="left" w:pos="-1440"/>
        </w:tabs>
        <w:rPr>
          <w:rFonts w:ascii="Arial" w:hAnsi="Arial" w:cs="Arial"/>
          <w:sz w:val="24"/>
        </w:rPr>
      </w:pPr>
      <w:r w:rsidRPr="000D081A">
        <w:rPr>
          <w:rFonts w:ascii="Arial" w:hAnsi="Arial" w:cs="Arial"/>
          <w:b/>
          <w:sz w:val="24"/>
        </w:rPr>
        <w:t xml:space="preserve">Neo-Dissociation: </w:t>
      </w:r>
      <w:r w:rsidRPr="000D081A">
        <w:rPr>
          <w:rFonts w:ascii="Arial" w:hAnsi="Arial" w:cs="Arial"/>
          <w:sz w:val="24"/>
        </w:rPr>
        <w:t xml:space="preserve">Adolescence is a time of ambivalence. Although adolescents often express very strong feelings, they also usually have underlying feelings that may even be contradictory to the strong feelings they are expressing. This technique is designed to capitalize on the teen’s underlying, prosocial thoughts and impulses. If a teen adamantly emphasizes that s/he doesn’t care about something, after you have empathized with his/her apathy, then you can explore for underlying feelings of caring or concern. For example, if the teen says, “I don’t care about math. It sucks. The teacher sucks. Anybody who likes math is a nerd. </w:t>
      </w:r>
      <w:proofErr w:type="gramStart"/>
      <w:r w:rsidRPr="000D081A">
        <w:rPr>
          <w:rFonts w:ascii="Arial" w:hAnsi="Arial" w:cs="Arial"/>
          <w:sz w:val="24"/>
        </w:rPr>
        <w:t>So</w:t>
      </w:r>
      <w:proofErr w:type="gramEnd"/>
      <w:r w:rsidRPr="000D081A">
        <w:rPr>
          <w:rFonts w:ascii="Arial" w:hAnsi="Arial" w:cs="Arial"/>
          <w:sz w:val="24"/>
        </w:rPr>
        <w:t xml:space="preserve"> I don’t care if I flunk,” you can respond with empathy: “Okay. I totally hear you. You hate math and you totally don’t care if you flunk.” Then, you can explore using the neo-dissociative technique by saying: “I’m guessing that even though you really don’t care about your math grade, there might be a part of you that cares just a little bit. I’d like to talk to that part of you for a minute.”</w:t>
      </w:r>
    </w:p>
    <w:p w:rsidR="00FC4332" w:rsidRPr="000D081A" w:rsidRDefault="00FC4332" w:rsidP="00FC4332">
      <w:pPr>
        <w:tabs>
          <w:tab w:val="left" w:pos="-1440"/>
        </w:tabs>
        <w:ind w:left="720"/>
        <w:rPr>
          <w:rFonts w:ascii="Arial" w:hAnsi="Arial" w:cs="Arial"/>
          <w:b/>
          <w:sz w:val="24"/>
        </w:rPr>
      </w:pPr>
    </w:p>
    <w:p w:rsidR="00FC4332" w:rsidRPr="000D081A" w:rsidRDefault="00FC4332" w:rsidP="00FC4332">
      <w:pPr>
        <w:numPr>
          <w:ilvl w:val="0"/>
          <w:numId w:val="3"/>
        </w:numPr>
        <w:tabs>
          <w:tab w:val="left" w:pos="-1440"/>
        </w:tabs>
        <w:rPr>
          <w:rFonts w:ascii="Arial" w:hAnsi="Arial" w:cs="Arial"/>
          <w:b/>
          <w:sz w:val="24"/>
        </w:rPr>
      </w:pPr>
      <w:r w:rsidRPr="000D081A">
        <w:rPr>
          <w:rFonts w:ascii="Arial" w:hAnsi="Arial" w:cs="Arial"/>
          <w:b/>
          <w:sz w:val="24"/>
        </w:rPr>
        <w:t>Safety Planning:</w:t>
      </w:r>
      <w:r w:rsidRPr="000D081A">
        <w:rPr>
          <w:rFonts w:ascii="Arial" w:hAnsi="Arial" w:cs="Arial"/>
          <w:sz w:val="24"/>
        </w:rPr>
        <w:t xml:space="preserve"> Back in the 20th century, practitioners used verbal or signed “no-suicide” contracts. Now, no-suicide contracts are </w:t>
      </w:r>
      <w:bookmarkStart w:id="0" w:name="_GoBack"/>
      <w:bookmarkEnd w:id="0"/>
      <w:r w:rsidRPr="000D081A">
        <w:rPr>
          <w:rFonts w:ascii="Arial" w:hAnsi="Arial" w:cs="Arial"/>
          <w:sz w:val="24"/>
        </w:rPr>
        <w:t>out and safety planning is in. Nothing replaces a good safety plan and unless you document your safety plan, no one will know you implemented one. See Stanley and Brown (2012) for more information. You can get a free pdf of their safety planning template online.</w:t>
      </w:r>
      <w:r>
        <w:rPr>
          <w:rFonts w:ascii="Arial" w:hAnsi="Arial" w:cs="Arial"/>
          <w:sz w:val="24"/>
        </w:rPr>
        <w:t xml:space="preserve"> You can also watch JSF doing a demo safety plan at: </w:t>
      </w:r>
      <w:hyperlink r:id="rId8" w:history="1">
        <w:r w:rsidRPr="00103C5F">
          <w:rPr>
            <w:rStyle w:val="Hyperlink"/>
            <w:rFonts w:ascii="Arial" w:hAnsi="Arial" w:cs="Arial"/>
            <w:sz w:val="24"/>
          </w:rPr>
          <w:t>https://www.youtube.com/watch?v=jd7PM9HFDO4&amp;t=54s</w:t>
        </w:r>
      </w:hyperlink>
      <w:r>
        <w:rPr>
          <w:rFonts w:ascii="Arial" w:hAnsi="Arial" w:cs="Arial"/>
          <w:sz w:val="24"/>
        </w:rPr>
        <w:t xml:space="preserve"> </w:t>
      </w:r>
    </w:p>
    <w:p w:rsidR="00FC4332" w:rsidRDefault="00FC4332" w:rsidP="00FC4332">
      <w:pPr>
        <w:pStyle w:val="ListParagraph"/>
        <w:rPr>
          <w:rFonts w:ascii="Arial" w:hAnsi="Arial" w:cs="Arial"/>
          <w:b/>
          <w:sz w:val="24"/>
        </w:rPr>
      </w:pPr>
    </w:p>
    <w:p w:rsidR="00FC4332" w:rsidRPr="00AD158F" w:rsidRDefault="00FC4332" w:rsidP="00FC4332">
      <w:pPr>
        <w:tabs>
          <w:tab w:val="left" w:pos="-1440"/>
        </w:tabs>
        <w:jc w:val="center"/>
        <w:rPr>
          <w:rFonts w:ascii="Arial" w:hAnsi="Arial" w:cs="Arial"/>
          <w:b/>
          <w:sz w:val="24"/>
        </w:rPr>
      </w:pPr>
      <w:r>
        <w:rPr>
          <w:rFonts w:ascii="Arial" w:hAnsi="Arial" w:cs="Arial"/>
          <w:b/>
          <w:sz w:val="24"/>
        </w:rPr>
        <w:t xml:space="preserve">Selected </w:t>
      </w:r>
      <w:r w:rsidRPr="00AD158F">
        <w:rPr>
          <w:rFonts w:ascii="Arial" w:hAnsi="Arial" w:cs="Arial"/>
          <w:b/>
          <w:sz w:val="24"/>
        </w:rPr>
        <w:t>References</w:t>
      </w:r>
      <w:r>
        <w:rPr>
          <w:rFonts w:ascii="Arial" w:hAnsi="Arial" w:cs="Arial"/>
          <w:b/>
          <w:sz w:val="24"/>
        </w:rPr>
        <w:t xml:space="preserve"> and Related Resources</w:t>
      </w:r>
    </w:p>
    <w:p w:rsidR="00FC4332" w:rsidRPr="00225C38" w:rsidRDefault="00FC4332" w:rsidP="00FC4332">
      <w:pPr>
        <w:ind w:left="720" w:hanging="720"/>
        <w:rPr>
          <w:rFonts w:ascii="Arial" w:hAnsi="Arial" w:cs="Arial"/>
          <w:sz w:val="16"/>
          <w:szCs w:val="16"/>
        </w:rPr>
      </w:pPr>
    </w:p>
    <w:p w:rsidR="00EE4F32" w:rsidRPr="00EE4F32" w:rsidRDefault="00EE4F32" w:rsidP="00EE4F32">
      <w:pPr>
        <w:ind w:left="720" w:hanging="720"/>
        <w:rPr>
          <w:rFonts w:ascii="Arial" w:hAnsi="Arial" w:cs="Arial"/>
          <w:sz w:val="24"/>
        </w:rPr>
      </w:pPr>
      <w:r w:rsidRPr="00EE4F32">
        <w:rPr>
          <w:rFonts w:ascii="Arial" w:hAnsi="Arial" w:cs="Arial"/>
          <w:sz w:val="24"/>
        </w:rPr>
        <w:t xml:space="preserve">Bryan, C. J. (2022). </w:t>
      </w:r>
      <w:r w:rsidRPr="00EE4F32">
        <w:rPr>
          <w:rFonts w:ascii="Arial" w:hAnsi="Arial" w:cs="Arial"/>
          <w:i/>
          <w:sz w:val="24"/>
        </w:rPr>
        <w:t>Rethinking suicide: Why prevention fails, and how we can do better</w:t>
      </w:r>
      <w:r w:rsidRPr="00EE4F32">
        <w:rPr>
          <w:rFonts w:ascii="Arial" w:hAnsi="Arial" w:cs="Arial"/>
          <w:sz w:val="24"/>
        </w:rPr>
        <w:t>. Oxford University Press.</w:t>
      </w:r>
    </w:p>
    <w:p w:rsidR="00EE4F32" w:rsidRPr="00EE4F32" w:rsidRDefault="00EE4F32" w:rsidP="00EE4F32">
      <w:pPr>
        <w:ind w:left="720" w:hanging="720"/>
        <w:rPr>
          <w:rFonts w:ascii="Arial" w:hAnsi="Arial" w:cs="Arial"/>
          <w:sz w:val="24"/>
        </w:rPr>
      </w:pPr>
      <w:r w:rsidRPr="00EE4F32">
        <w:rPr>
          <w:rFonts w:ascii="Arial" w:hAnsi="Arial" w:cs="Arial"/>
          <w:sz w:val="24"/>
        </w:rPr>
        <w:t>Bryan, C. J., &amp; Rudd, M. D. (2018). </w:t>
      </w:r>
      <w:r w:rsidRPr="00EE4F32">
        <w:rPr>
          <w:rFonts w:ascii="Arial" w:hAnsi="Arial" w:cs="Arial"/>
          <w:i/>
          <w:iCs/>
          <w:sz w:val="24"/>
        </w:rPr>
        <w:t>Brief cognitive-behavioral therapy for suicidal prevention</w:t>
      </w:r>
      <w:r w:rsidRPr="00EE4F32">
        <w:rPr>
          <w:rFonts w:ascii="Arial" w:hAnsi="Arial" w:cs="Arial"/>
          <w:sz w:val="24"/>
        </w:rPr>
        <w:t>. Guilford.</w:t>
      </w:r>
    </w:p>
    <w:p w:rsidR="00FC4332" w:rsidRPr="00225C38" w:rsidRDefault="00FC4332" w:rsidP="00FC4332">
      <w:pPr>
        <w:ind w:left="720" w:hanging="720"/>
        <w:rPr>
          <w:rFonts w:ascii="Arial" w:hAnsi="Arial" w:cs="Arial"/>
          <w:sz w:val="24"/>
        </w:rPr>
      </w:pPr>
      <w:r w:rsidRPr="00225C38">
        <w:rPr>
          <w:rFonts w:ascii="Arial" w:hAnsi="Arial" w:cs="Arial"/>
          <w:sz w:val="24"/>
        </w:rPr>
        <w:t xml:space="preserve">Castro-Blanco, D., &amp; </w:t>
      </w:r>
      <w:proofErr w:type="spellStart"/>
      <w:r w:rsidRPr="00225C38">
        <w:rPr>
          <w:rFonts w:ascii="Arial" w:hAnsi="Arial" w:cs="Arial"/>
          <w:sz w:val="24"/>
        </w:rPr>
        <w:t>Karver</w:t>
      </w:r>
      <w:proofErr w:type="spellEnd"/>
      <w:r w:rsidRPr="00225C38">
        <w:rPr>
          <w:rFonts w:ascii="Arial" w:hAnsi="Arial" w:cs="Arial"/>
          <w:sz w:val="24"/>
        </w:rPr>
        <w:t xml:space="preserve">, M. S. (2010). </w:t>
      </w:r>
      <w:r w:rsidRPr="00225C38">
        <w:rPr>
          <w:rFonts w:ascii="Arial" w:hAnsi="Arial" w:cs="Arial"/>
          <w:sz w:val="24"/>
          <w:u w:val="single"/>
        </w:rPr>
        <w:t>Elusive alliance: Treatment engagement strategies with high-risk adolescents.</w:t>
      </w:r>
      <w:r w:rsidRPr="00225C38">
        <w:rPr>
          <w:rFonts w:ascii="Arial" w:hAnsi="Arial" w:cs="Arial"/>
          <w:sz w:val="24"/>
        </w:rPr>
        <w:t xml:space="preserve"> Washington, DC: American Psychological Association.</w:t>
      </w:r>
    </w:p>
    <w:p w:rsidR="00FC4332" w:rsidRPr="00AD158F" w:rsidRDefault="00FC4332" w:rsidP="00FC4332">
      <w:pPr>
        <w:ind w:left="720" w:hanging="720"/>
        <w:rPr>
          <w:rFonts w:ascii="Arial" w:hAnsi="Arial" w:cs="Arial"/>
          <w:sz w:val="24"/>
        </w:rPr>
      </w:pPr>
      <w:r w:rsidRPr="00AD158F">
        <w:rPr>
          <w:rFonts w:ascii="Arial" w:hAnsi="Arial" w:cs="Arial"/>
          <w:sz w:val="24"/>
        </w:rPr>
        <w:t xml:space="preserve">de Shazer, S. (1985). </w:t>
      </w:r>
      <w:r w:rsidRPr="00AD158F">
        <w:rPr>
          <w:rFonts w:ascii="Arial" w:hAnsi="Arial" w:cs="Arial"/>
          <w:sz w:val="24"/>
          <w:u w:val="single"/>
        </w:rPr>
        <w:t>Keys to solution in brief therapy.</w:t>
      </w:r>
      <w:r w:rsidRPr="00AD158F">
        <w:rPr>
          <w:rFonts w:ascii="Arial" w:hAnsi="Arial" w:cs="Arial"/>
          <w:sz w:val="24"/>
        </w:rPr>
        <w:t xml:space="preserve"> </w:t>
      </w:r>
      <w:smartTag w:uri="urn:schemas-microsoft-com:office:smarttags" w:element="place">
        <w:smartTag w:uri="urn:schemas-microsoft-com:office:smarttags" w:element="State">
          <w:r w:rsidRPr="00AD158F">
            <w:rPr>
              <w:rFonts w:ascii="Arial" w:hAnsi="Arial" w:cs="Arial"/>
              <w:sz w:val="24"/>
            </w:rPr>
            <w:t>New York</w:t>
          </w:r>
        </w:smartTag>
      </w:smartTag>
      <w:r w:rsidRPr="00AD158F">
        <w:rPr>
          <w:rFonts w:ascii="Arial" w:hAnsi="Arial" w:cs="Arial"/>
          <w:sz w:val="24"/>
        </w:rPr>
        <w:t>: Norton.</w:t>
      </w:r>
    </w:p>
    <w:p w:rsidR="00FC4332" w:rsidRPr="00AD158F" w:rsidRDefault="00FC4332" w:rsidP="00FC4332">
      <w:pPr>
        <w:widowControl/>
        <w:ind w:left="720" w:hanging="720"/>
        <w:rPr>
          <w:rFonts w:ascii="Arial" w:hAnsi="Arial" w:cs="Arial"/>
          <w:sz w:val="24"/>
        </w:rPr>
      </w:pPr>
      <w:proofErr w:type="spellStart"/>
      <w:r w:rsidRPr="00AD158F">
        <w:rPr>
          <w:rFonts w:ascii="Arial" w:hAnsi="Arial" w:cs="Arial"/>
          <w:sz w:val="24"/>
        </w:rPr>
        <w:t>Feindler</w:t>
      </w:r>
      <w:proofErr w:type="spellEnd"/>
      <w:r w:rsidRPr="00AD158F">
        <w:rPr>
          <w:rFonts w:ascii="Arial" w:hAnsi="Arial" w:cs="Arial"/>
          <w:sz w:val="24"/>
        </w:rPr>
        <w:t xml:space="preserve">, E. (1986). </w:t>
      </w:r>
      <w:r w:rsidRPr="00225C38">
        <w:rPr>
          <w:rFonts w:ascii="Arial" w:hAnsi="Arial" w:cs="Arial"/>
          <w:sz w:val="24"/>
          <w:u w:val="single"/>
        </w:rPr>
        <w:t>Adolescent anger control.</w:t>
      </w:r>
      <w:r w:rsidRPr="00AD158F">
        <w:rPr>
          <w:rFonts w:ascii="Arial" w:hAnsi="Arial" w:cs="Arial"/>
          <w:sz w:val="24"/>
        </w:rPr>
        <w:t xml:space="preserve"> </w:t>
      </w:r>
      <w:smartTag w:uri="urn:schemas-microsoft-com:office:smarttags" w:element="place">
        <w:smartTag w:uri="urn:schemas-microsoft-com:office:smarttags" w:element="State">
          <w:r w:rsidRPr="00AD158F">
            <w:rPr>
              <w:rFonts w:ascii="Arial" w:hAnsi="Arial" w:cs="Arial"/>
              <w:sz w:val="24"/>
            </w:rPr>
            <w:t>New York</w:t>
          </w:r>
        </w:smartTag>
      </w:smartTag>
      <w:r w:rsidRPr="00AD158F">
        <w:rPr>
          <w:rFonts w:ascii="Arial" w:hAnsi="Arial" w:cs="Arial"/>
          <w:sz w:val="24"/>
        </w:rPr>
        <w:t>: Pergamon Press.</w:t>
      </w:r>
    </w:p>
    <w:p w:rsidR="00FC4332" w:rsidRPr="00AD158F" w:rsidRDefault="00FC4332" w:rsidP="00FC4332">
      <w:pPr>
        <w:widowControl/>
        <w:ind w:left="720" w:hanging="720"/>
        <w:rPr>
          <w:rFonts w:ascii="Arial" w:hAnsi="Arial" w:cs="Arial"/>
          <w:sz w:val="24"/>
        </w:rPr>
      </w:pPr>
      <w:r w:rsidRPr="00AD158F">
        <w:rPr>
          <w:rFonts w:ascii="Arial" w:hAnsi="Arial" w:cs="Arial"/>
          <w:sz w:val="24"/>
        </w:rPr>
        <w:t>Glasser, W. (</w:t>
      </w:r>
      <w:r>
        <w:rPr>
          <w:rFonts w:ascii="Arial" w:hAnsi="Arial" w:cs="Arial"/>
          <w:sz w:val="24"/>
        </w:rPr>
        <w:t>2002</w:t>
      </w:r>
      <w:r w:rsidRPr="00AD158F">
        <w:rPr>
          <w:rFonts w:ascii="Arial" w:hAnsi="Arial" w:cs="Arial"/>
          <w:sz w:val="24"/>
        </w:rPr>
        <w:t xml:space="preserve">). </w:t>
      </w:r>
      <w:r>
        <w:rPr>
          <w:rFonts w:ascii="Arial" w:hAnsi="Arial" w:cs="Arial"/>
          <w:sz w:val="24"/>
          <w:u w:val="single"/>
        </w:rPr>
        <w:t>Unhappy teens</w:t>
      </w:r>
      <w:r w:rsidRPr="00AD158F">
        <w:rPr>
          <w:rFonts w:ascii="Arial" w:hAnsi="Arial" w:cs="Arial"/>
          <w:sz w:val="24"/>
        </w:rPr>
        <w:t xml:space="preserve">. </w:t>
      </w:r>
      <w:smartTag w:uri="urn:schemas-microsoft-com:office:smarttags" w:element="place">
        <w:smartTag w:uri="urn:schemas-microsoft-com:office:smarttags" w:element="State">
          <w:r w:rsidRPr="00AD158F">
            <w:rPr>
              <w:rFonts w:ascii="Arial" w:hAnsi="Arial" w:cs="Arial"/>
              <w:sz w:val="24"/>
            </w:rPr>
            <w:t>New York</w:t>
          </w:r>
        </w:smartTag>
      </w:smartTag>
      <w:r w:rsidRPr="00AD158F">
        <w:rPr>
          <w:rFonts w:ascii="Arial" w:hAnsi="Arial" w:cs="Arial"/>
          <w:sz w:val="24"/>
        </w:rPr>
        <w:t>: HarperCollins.</w:t>
      </w:r>
    </w:p>
    <w:p w:rsidR="00FC4332" w:rsidRPr="00AD158F" w:rsidRDefault="00FC4332" w:rsidP="00FC4332">
      <w:pPr>
        <w:widowControl/>
        <w:ind w:left="720" w:hanging="720"/>
        <w:rPr>
          <w:rFonts w:ascii="Arial" w:hAnsi="Arial" w:cs="Arial"/>
          <w:sz w:val="24"/>
        </w:rPr>
      </w:pPr>
      <w:r w:rsidRPr="00AD158F">
        <w:rPr>
          <w:rFonts w:ascii="Arial" w:hAnsi="Arial" w:cs="Arial"/>
          <w:sz w:val="24"/>
        </w:rPr>
        <w:t xml:space="preserve">Hanna, F. J., Hanna, C. A., &amp; Keys, S. G. (1999). Fifty strategies for counseling defiant, aggressive adolescents: Reaching, accepting, and relating. </w:t>
      </w:r>
      <w:r w:rsidRPr="00AD158F">
        <w:rPr>
          <w:rFonts w:ascii="Arial" w:hAnsi="Arial" w:cs="Arial"/>
          <w:sz w:val="24"/>
          <w:u w:val="single"/>
        </w:rPr>
        <w:t>Journal of Counseling &amp; Development, 77</w:t>
      </w:r>
      <w:r w:rsidRPr="00AD158F">
        <w:rPr>
          <w:rFonts w:ascii="Arial" w:hAnsi="Arial" w:cs="Arial"/>
          <w:sz w:val="24"/>
        </w:rPr>
        <w:t>(4), 395-404.</w:t>
      </w:r>
    </w:p>
    <w:p w:rsidR="00FC4332" w:rsidRPr="00AB00B8" w:rsidRDefault="00FC4332" w:rsidP="00FC4332">
      <w:pPr>
        <w:widowControl/>
        <w:ind w:left="720" w:hanging="720"/>
        <w:rPr>
          <w:rFonts w:ascii="Arial" w:hAnsi="Arial" w:cs="Arial"/>
          <w:sz w:val="24"/>
        </w:rPr>
      </w:pPr>
      <w:proofErr w:type="spellStart"/>
      <w:r w:rsidRPr="00AB00B8">
        <w:rPr>
          <w:rFonts w:ascii="Arial" w:hAnsi="Arial" w:cs="Arial"/>
          <w:sz w:val="24"/>
        </w:rPr>
        <w:t>Kazdin</w:t>
      </w:r>
      <w:proofErr w:type="spellEnd"/>
      <w:r w:rsidRPr="00AB00B8">
        <w:rPr>
          <w:rFonts w:ascii="Arial" w:hAnsi="Arial" w:cs="Arial"/>
          <w:sz w:val="24"/>
        </w:rPr>
        <w:t xml:space="preserve">, A. E. (2008). </w:t>
      </w:r>
      <w:r w:rsidRPr="00AB00B8">
        <w:rPr>
          <w:rFonts w:ascii="Arial" w:hAnsi="Arial" w:cs="Arial"/>
          <w:sz w:val="24"/>
          <w:u w:val="single"/>
        </w:rPr>
        <w:t xml:space="preserve">The </w:t>
      </w:r>
      <w:proofErr w:type="spellStart"/>
      <w:r w:rsidRPr="00AB00B8">
        <w:rPr>
          <w:rFonts w:ascii="Arial" w:hAnsi="Arial" w:cs="Arial"/>
          <w:sz w:val="24"/>
          <w:u w:val="single"/>
        </w:rPr>
        <w:t>Kazdin</w:t>
      </w:r>
      <w:proofErr w:type="spellEnd"/>
      <w:r w:rsidRPr="00AB00B8">
        <w:rPr>
          <w:rFonts w:ascii="Arial" w:hAnsi="Arial" w:cs="Arial"/>
          <w:sz w:val="24"/>
          <w:u w:val="single"/>
        </w:rPr>
        <w:t xml:space="preserve"> method for parenting the defiant child: With no pills, no therapy, no contest of wills.</w:t>
      </w:r>
      <w:r w:rsidRPr="00AB00B8">
        <w:rPr>
          <w:rFonts w:ascii="Arial" w:hAnsi="Arial" w:cs="Arial"/>
          <w:sz w:val="24"/>
        </w:rPr>
        <w:t xml:space="preserve"> Boston, MA: Houghton Mifflin Company. </w:t>
      </w:r>
    </w:p>
    <w:p w:rsidR="00FC4332" w:rsidRDefault="00FC4332" w:rsidP="00FC4332">
      <w:pPr>
        <w:widowControl/>
        <w:ind w:left="720" w:hanging="720"/>
        <w:rPr>
          <w:rFonts w:ascii="Arial" w:hAnsi="Arial" w:cs="Arial"/>
          <w:sz w:val="24"/>
        </w:rPr>
      </w:pPr>
      <w:proofErr w:type="spellStart"/>
      <w:r w:rsidRPr="00A16C30">
        <w:rPr>
          <w:rFonts w:ascii="Arial" w:hAnsi="Arial" w:cs="Arial"/>
          <w:sz w:val="24"/>
        </w:rPr>
        <w:t>Kolden</w:t>
      </w:r>
      <w:proofErr w:type="spellEnd"/>
      <w:r w:rsidRPr="00A16C30">
        <w:rPr>
          <w:rFonts w:ascii="Arial" w:hAnsi="Arial" w:cs="Arial"/>
          <w:sz w:val="24"/>
        </w:rPr>
        <w:t xml:space="preserve">, G. G., Klein, M. H., Wang, C., &amp; Austin, S. B. (2011). Congruence/genuineness. </w:t>
      </w:r>
      <w:r w:rsidRPr="00A16C30">
        <w:rPr>
          <w:rFonts w:ascii="Arial" w:hAnsi="Arial" w:cs="Arial"/>
          <w:sz w:val="24"/>
          <w:u w:val="single"/>
        </w:rPr>
        <w:t>Psychotherapy relationships that work: Evidence-based responsiveness</w:t>
      </w:r>
      <w:r w:rsidRPr="00A16C30">
        <w:rPr>
          <w:rFonts w:ascii="Arial" w:hAnsi="Arial" w:cs="Arial"/>
          <w:sz w:val="24"/>
        </w:rPr>
        <w:t xml:space="preserve"> (2nd ed.) (pp. 187–202). New York, NY: Oxford University Press. </w:t>
      </w:r>
    </w:p>
    <w:p w:rsidR="00FC4332" w:rsidRPr="00026059" w:rsidRDefault="00FC4332" w:rsidP="00FC4332">
      <w:pPr>
        <w:widowControl/>
        <w:ind w:left="720" w:hanging="720"/>
        <w:rPr>
          <w:rFonts w:ascii="Arial" w:hAnsi="Arial" w:cs="Arial"/>
          <w:sz w:val="24"/>
        </w:rPr>
      </w:pPr>
      <w:r w:rsidRPr="00026059">
        <w:rPr>
          <w:rFonts w:ascii="Arial" w:hAnsi="Arial" w:cs="Arial"/>
          <w:sz w:val="24"/>
        </w:rPr>
        <w:t>Mil</w:t>
      </w:r>
      <w:r>
        <w:rPr>
          <w:rFonts w:ascii="Arial" w:hAnsi="Arial" w:cs="Arial"/>
          <w:sz w:val="24"/>
        </w:rPr>
        <w:t>ler, W. R., &amp; Rollnick, S. (2013</w:t>
      </w:r>
      <w:r w:rsidRPr="00026059">
        <w:rPr>
          <w:rFonts w:ascii="Arial" w:hAnsi="Arial" w:cs="Arial"/>
          <w:sz w:val="24"/>
        </w:rPr>
        <w:t xml:space="preserve">). </w:t>
      </w:r>
      <w:r w:rsidRPr="003E25AD">
        <w:rPr>
          <w:rFonts w:ascii="Arial" w:hAnsi="Arial" w:cs="Arial"/>
          <w:sz w:val="24"/>
          <w:u w:val="single"/>
        </w:rPr>
        <w:t>Motivational interviewing: Preparing people for change</w:t>
      </w:r>
      <w:r w:rsidRPr="00026059">
        <w:rPr>
          <w:rFonts w:ascii="Arial" w:hAnsi="Arial" w:cs="Arial"/>
          <w:sz w:val="24"/>
        </w:rPr>
        <w:t xml:space="preserve"> (</w:t>
      </w:r>
      <w:r>
        <w:rPr>
          <w:rFonts w:ascii="Arial" w:hAnsi="Arial" w:cs="Arial"/>
          <w:sz w:val="24"/>
        </w:rPr>
        <w:t>3</w:t>
      </w:r>
      <w:r w:rsidRPr="008B5A6F">
        <w:rPr>
          <w:rFonts w:ascii="Arial" w:hAnsi="Arial" w:cs="Arial"/>
          <w:sz w:val="24"/>
          <w:vertAlign w:val="superscript"/>
        </w:rPr>
        <w:t>rd</w:t>
      </w:r>
      <w:r>
        <w:rPr>
          <w:rFonts w:ascii="Arial" w:hAnsi="Arial" w:cs="Arial"/>
          <w:sz w:val="24"/>
        </w:rPr>
        <w:t xml:space="preserve"> </w:t>
      </w:r>
      <w:r w:rsidRPr="00026059">
        <w:rPr>
          <w:rFonts w:ascii="Arial" w:hAnsi="Arial" w:cs="Arial"/>
          <w:sz w:val="24"/>
        </w:rPr>
        <w:t xml:space="preserve">ed.). </w:t>
      </w:r>
      <w:smartTag w:uri="urn:schemas-microsoft-com:office:smarttags" w:element="State">
        <w:r w:rsidRPr="00026059">
          <w:rPr>
            <w:rFonts w:ascii="Arial" w:hAnsi="Arial" w:cs="Arial"/>
            <w:sz w:val="24"/>
          </w:rPr>
          <w:t>New York</w:t>
        </w:r>
      </w:smartTag>
      <w:r w:rsidRPr="00026059">
        <w:rPr>
          <w:rFonts w:ascii="Arial" w:hAnsi="Arial" w:cs="Arial"/>
          <w:sz w:val="24"/>
        </w:rPr>
        <w:t xml:space="preserve">: </w:t>
      </w:r>
      <w:smartTag w:uri="urn:schemas-microsoft-com:office:smarttags" w:element="place">
        <w:smartTag w:uri="urn:schemas-microsoft-com:office:smarttags" w:element="City">
          <w:r w:rsidRPr="00026059">
            <w:rPr>
              <w:rFonts w:ascii="Arial" w:hAnsi="Arial" w:cs="Arial"/>
              <w:sz w:val="24"/>
            </w:rPr>
            <w:t>Guilford</w:t>
          </w:r>
        </w:smartTag>
      </w:smartTag>
      <w:r w:rsidRPr="00026059">
        <w:rPr>
          <w:rFonts w:ascii="Arial" w:hAnsi="Arial" w:cs="Arial"/>
          <w:sz w:val="24"/>
        </w:rPr>
        <w:t xml:space="preserve"> Press.</w:t>
      </w:r>
    </w:p>
    <w:p w:rsidR="00FC4332" w:rsidRPr="00026059" w:rsidRDefault="00FC4332" w:rsidP="00FC4332">
      <w:pPr>
        <w:widowControl/>
        <w:ind w:left="720" w:hanging="720"/>
        <w:rPr>
          <w:rFonts w:ascii="Arial" w:hAnsi="Arial" w:cs="Arial"/>
          <w:sz w:val="24"/>
        </w:rPr>
      </w:pPr>
      <w:r w:rsidRPr="00026059">
        <w:rPr>
          <w:rFonts w:ascii="Arial" w:hAnsi="Arial" w:cs="Arial"/>
          <w:sz w:val="24"/>
        </w:rPr>
        <w:t xml:space="preserve">Rogers, C. R. (1961). </w:t>
      </w:r>
      <w:r w:rsidRPr="00225C38">
        <w:rPr>
          <w:rFonts w:ascii="Arial" w:hAnsi="Arial" w:cs="Arial"/>
          <w:sz w:val="24"/>
          <w:u w:val="single"/>
        </w:rPr>
        <w:t>On becoming a person.</w:t>
      </w:r>
      <w:r w:rsidRPr="00026059">
        <w:rPr>
          <w:rFonts w:ascii="Arial" w:hAnsi="Arial" w:cs="Arial"/>
          <w:sz w:val="24"/>
        </w:rPr>
        <w:t xml:space="preserve"> </w:t>
      </w:r>
      <w:smartTag w:uri="urn:schemas-microsoft-com:office:smarttags" w:element="place">
        <w:smartTag w:uri="urn:schemas-microsoft-com:office:smarttags" w:element="City">
          <w:r w:rsidRPr="00026059">
            <w:rPr>
              <w:rFonts w:ascii="Arial" w:hAnsi="Arial" w:cs="Arial"/>
              <w:sz w:val="24"/>
            </w:rPr>
            <w:t>Boston</w:t>
          </w:r>
        </w:smartTag>
      </w:smartTag>
      <w:r w:rsidRPr="00026059">
        <w:rPr>
          <w:rFonts w:ascii="Arial" w:hAnsi="Arial" w:cs="Arial"/>
          <w:sz w:val="24"/>
        </w:rPr>
        <w:t>: Houghton Mifflin.</w:t>
      </w:r>
    </w:p>
    <w:p w:rsidR="00FC4332" w:rsidRPr="00AD62D2" w:rsidRDefault="00FC4332" w:rsidP="00FC4332">
      <w:pPr>
        <w:widowControl/>
        <w:ind w:left="720" w:hanging="720"/>
        <w:rPr>
          <w:rFonts w:ascii="Arial" w:hAnsi="Arial" w:cs="Arial"/>
          <w:sz w:val="24"/>
        </w:rPr>
      </w:pPr>
      <w:r w:rsidRPr="00AD62D2">
        <w:rPr>
          <w:rFonts w:ascii="Arial" w:hAnsi="Arial" w:cs="Arial"/>
          <w:sz w:val="24"/>
        </w:rPr>
        <w:t xml:space="preserve">Shirk, S. R., </w:t>
      </w:r>
      <w:proofErr w:type="spellStart"/>
      <w:r w:rsidRPr="00AD62D2">
        <w:rPr>
          <w:rFonts w:ascii="Arial" w:hAnsi="Arial" w:cs="Arial"/>
          <w:sz w:val="24"/>
        </w:rPr>
        <w:t>Karver</w:t>
      </w:r>
      <w:proofErr w:type="spellEnd"/>
      <w:r w:rsidRPr="00AD62D2">
        <w:rPr>
          <w:rFonts w:ascii="Arial" w:hAnsi="Arial" w:cs="Arial"/>
          <w:sz w:val="24"/>
        </w:rPr>
        <w:t>, M. S., &amp; Brown, R. (2011). The alliance in child and adolescent psychotherapy.</w:t>
      </w:r>
      <w:r w:rsidRPr="00AD62D2">
        <w:rPr>
          <w:rFonts w:ascii="Arial" w:hAnsi="Arial" w:cs="Arial"/>
          <w:i/>
          <w:iCs/>
          <w:sz w:val="24"/>
        </w:rPr>
        <w:t xml:space="preserve"> </w:t>
      </w:r>
      <w:r w:rsidRPr="00AD62D2">
        <w:rPr>
          <w:rFonts w:ascii="Arial" w:hAnsi="Arial" w:cs="Arial"/>
          <w:iCs/>
          <w:sz w:val="24"/>
          <w:u w:val="single"/>
        </w:rPr>
        <w:t>Psychotherapy, 48</w:t>
      </w:r>
      <w:r w:rsidRPr="00AD62D2">
        <w:rPr>
          <w:rFonts w:ascii="Arial" w:hAnsi="Arial" w:cs="Arial"/>
          <w:sz w:val="24"/>
        </w:rPr>
        <w:t xml:space="preserve">, 17-24. </w:t>
      </w:r>
    </w:p>
    <w:p w:rsidR="00FC4332" w:rsidRPr="009D78D7" w:rsidRDefault="00FC4332" w:rsidP="00FC4332">
      <w:pPr>
        <w:widowControl/>
        <w:ind w:left="720" w:hanging="720"/>
        <w:rPr>
          <w:rFonts w:ascii="Arial" w:hAnsi="Arial" w:cs="Arial"/>
          <w:sz w:val="24"/>
        </w:rPr>
      </w:pPr>
      <w:r w:rsidRPr="009D78D7">
        <w:rPr>
          <w:rFonts w:ascii="Arial" w:hAnsi="Arial" w:cs="Arial"/>
          <w:sz w:val="24"/>
        </w:rPr>
        <w:t xml:space="preserve">Sommers-Flanagan, J. (2015). Evidence-based relationship practice: Enhancing counselor competence. </w:t>
      </w:r>
      <w:r w:rsidRPr="009D78D7">
        <w:rPr>
          <w:rFonts w:ascii="Arial" w:hAnsi="Arial" w:cs="Arial"/>
          <w:sz w:val="24"/>
          <w:u w:val="single"/>
        </w:rPr>
        <w:t>Journal of Mental Health Counseling, 37</w:t>
      </w:r>
      <w:r w:rsidRPr="009D78D7">
        <w:rPr>
          <w:rFonts w:ascii="Arial" w:hAnsi="Arial" w:cs="Arial"/>
          <w:sz w:val="24"/>
        </w:rPr>
        <w:t>, 95-108.</w:t>
      </w:r>
    </w:p>
    <w:p w:rsidR="00FC4332" w:rsidRPr="00FC4332" w:rsidRDefault="00FC4332" w:rsidP="00FC4332">
      <w:pPr>
        <w:widowControl/>
        <w:ind w:left="720" w:hanging="720"/>
        <w:rPr>
          <w:rFonts w:ascii="Arial" w:hAnsi="Arial" w:cs="Arial"/>
          <w:sz w:val="24"/>
        </w:rPr>
      </w:pPr>
      <w:r w:rsidRPr="00FC4332">
        <w:rPr>
          <w:rFonts w:ascii="Arial" w:hAnsi="Arial" w:cs="Arial"/>
          <w:sz w:val="24"/>
        </w:rPr>
        <w:t xml:space="preserve">Sommers-Flanagan, J. (2023, March 31). How to offer real help when hearing about suicidal feelings: A conversation with Dr. John Sommers-Flannagan. Video podcast appearance on </w:t>
      </w:r>
      <w:r w:rsidRPr="00FC4332">
        <w:rPr>
          <w:rFonts w:ascii="Arial" w:hAnsi="Arial" w:cs="Arial"/>
          <w:sz w:val="24"/>
          <w:u w:val="single"/>
        </w:rPr>
        <w:t>Self Works</w:t>
      </w:r>
      <w:r w:rsidRPr="00FC4332">
        <w:rPr>
          <w:rFonts w:ascii="Arial" w:hAnsi="Arial" w:cs="Arial"/>
          <w:sz w:val="24"/>
        </w:rPr>
        <w:t xml:space="preserve"> with Dr. Margaret Rutherford.</w:t>
      </w:r>
    </w:p>
    <w:p w:rsidR="00FC4332" w:rsidRPr="00FC4332" w:rsidRDefault="00FC4332" w:rsidP="00FC4332">
      <w:pPr>
        <w:widowControl/>
        <w:ind w:left="720" w:hanging="720"/>
        <w:rPr>
          <w:rFonts w:ascii="Arial" w:hAnsi="Arial" w:cs="Arial"/>
          <w:sz w:val="24"/>
        </w:rPr>
      </w:pPr>
      <w:r w:rsidRPr="00FC4332">
        <w:rPr>
          <w:rFonts w:ascii="Arial" w:hAnsi="Arial" w:cs="Arial"/>
          <w:sz w:val="24"/>
        </w:rPr>
        <w:t>Sommers-Flanagan, J. (2022, July). Exploring a strengths-based approach to suicide assessment and treatment. [Podcast]. American Counseling Association</w:t>
      </w:r>
    </w:p>
    <w:p w:rsidR="00FC4332" w:rsidRPr="00FC4332" w:rsidRDefault="00FC4332" w:rsidP="00FC4332">
      <w:pPr>
        <w:widowControl/>
        <w:ind w:left="720" w:hanging="720"/>
        <w:rPr>
          <w:rFonts w:ascii="Arial" w:hAnsi="Arial" w:cs="Arial"/>
          <w:sz w:val="24"/>
        </w:rPr>
      </w:pPr>
      <w:r w:rsidRPr="00FC4332">
        <w:rPr>
          <w:rFonts w:ascii="Arial" w:hAnsi="Arial" w:cs="Arial"/>
          <w:sz w:val="24"/>
        </w:rPr>
        <w:t xml:space="preserve">Sommers-Flanagan, J. (2022, January). Suicide rates dropped in 2020: How can that be? Video podcast appearance on </w:t>
      </w:r>
      <w:r w:rsidRPr="00FC4332">
        <w:rPr>
          <w:rFonts w:ascii="Arial" w:hAnsi="Arial" w:cs="Arial"/>
          <w:sz w:val="24"/>
          <w:u w:val="single"/>
        </w:rPr>
        <w:t>Understand Suicide</w:t>
      </w:r>
      <w:r w:rsidRPr="00FC4332">
        <w:rPr>
          <w:rFonts w:ascii="Arial" w:hAnsi="Arial" w:cs="Arial"/>
          <w:sz w:val="24"/>
        </w:rPr>
        <w:t xml:space="preserve"> with Paula Fontenelle.</w:t>
      </w:r>
    </w:p>
    <w:p w:rsidR="00FC4332" w:rsidRPr="00FC4332" w:rsidRDefault="00FC4332" w:rsidP="00FC4332">
      <w:pPr>
        <w:widowControl/>
        <w:ind w:left="720" w:hanging="720"/>
        <w:rPr>
          <w:rFonts w:ascii="Arial" w:hAnsi="Arial" w:cs="Arial"/>
          <w:sz w:val="24"/>
        </w:rPr>
      </w:pPr>
      <w:r w:rsidRPr="00FC4332">
        <w:rPr>
          <w:rFonts w:ascii="Arial" w:hAnsi="Arial" w:cs="Arial"/>
          <w:sz w:val="24"/>
        </w:rPr>
        <w:t xml:space="preserve">Sommers-Flanagan, J. (2022, January). What you should know about a clinical interview. Video podcast appearance on </w:t>
      </w:r>
      <w:r w:rsidRPr="00FC4332">
        <w:rPr>
          <w:rFonts w:ascii="Arial" w:hAnsi="Arial" w:cs="Arial"/>
          <w:sz w:val="24"/>
          <w:u w:val="single"/>
        </w:rPr>
        <w:t>Normalize the Conversation</w:t>
      </w:r>
      <w:r w:rsidRPr="00FC4332">
        <w:rPr>
          <w:rFonts w:ascii="Arial" w:hAnsi="Arial" w:cs="Arial"/>
          <w:sz w:val="24"/>
        </w:rPr>
        <w:t xml:space="preserve">. Inspiring my Generation, Corp.  </w:t>
      </w:r>
    </w:p>
    <w:p w:rsidR="00FC4332" w:rsidRPr="00FC4332" w:rsidRDefault="00FC4332" w:rsidP="00FC4332">
      <w:pPr>
        <w:widowControl/>
        <w:ind w:left="720" w:hanging="720"/>
        <w:rPr>
          <w:rFonts w:ascii="Arial" w:hAnsi="Arial" w:cs="Arial"/>
          <w:sz w:val="24"/>
        </w:rPr>
      </w:pPr>
      <w:r w:rsidRPr="00FC4332">
        <w:rPr>
          <w:rFonts w:ascii="Arial" w:hAnsi="Arial" w:cs="Arial"/>
          <w:sz w:val="24"/>
        </w:rPr>
        <w:t xml:space="preserve">Sommers-Flanagan, J., &amp; Sommers-Flanagan, R. (2021, September). </w:t>
      </w:r>
      <w:r w:rsidRPr="00FC4332">
        <w:rPr>
          <w:rFonts w:ascii="Arial" w:hAnsi="Arial" w:cs="Arial"/>
          <w:sz w:val="24"/>
          <w:u w:val="single"/>
        </w:rPr>
        <w:t>Strengths-based suicide assessment and treatment</w:t>
      </w:r>
      <w:r w:rsidRPr="00FC4332">
        <w:rPr>
          <w:rFonts w:ascii="Arial" w:hAnsi="Arial" w:cs="Arial"/>
          <w:sz w:val="24"/>
        </w:rPr>
        <w:t xml:space="preserve">. American Counseling Association Virtual Town Hall Event with ACA President, Dr. Kent Becker. </w:t>
      </w:r>
    </w:p>
    <w:p w:rsidR="00FC4332" w:rsidRPr="00FC4332" w:rsidRDefault="00FC4332" w:rsidP="00FC4332">
      <w:pPr>
        <w:widowControl/>
        <w:ind w:left="720" w:hanging="720"/>
        <w:rPr>
          <w:rFonts w:ascii="Arial" w:hAnsi="Arial" w:cs="Arial"/>
          <w:sz w:val="24"/>
        </w:rPr>
      </w:pPr>
      <w:r w:rsidRPr="00FC4332">
        <w:rPr>
          <w:rFonts w:ascii="Arial" w:hAnsi="Arial" w:cs="Arial"/>
          <w:sz w:val="24"/>
        </w:rPr>
        <w:t xml:space="preserve">Sommers-Flanagan, J. (2020, September). Building hope when talking with a suicidal person. Video podcast appearance on </w:t>
      </w:r>
      <w:r w:rsidRPr="00FC4332">
        <w:rPr>
          <w:rFonts w:ascii="Arial" w:hAnsi="Arial" w:cs="Arial"/>
          <w:sz w:val="24"/>
          <w:u w:val="single"/>
        </w:rPr>
        <w:t>Understand Suicide</w:t>
      </w:r>
      <w:r w:rsidRPr="00FC4332">
        <w:rPr>
          <w:rFonts w:ascii="Arial" w:hAnsi="Arial" w:cs="Arial"/>
          <w:sz w:val="24"/>
        </w:rPr>
        <w:t xml:space="preserve"> with Paula Fontenelle.</w:t>
      </w:r>
    </w:p>
    <w:p w:rsidR="00FC4332" w:rsidRPr="00FC4332" w:rsidRDefault="00FC4332" w:rsidP="00FC4332">
      <w:pPr>
        <w:widowControl/>
        <w:ind w:left="720" w:hanging="720"/>
        <w:rPr>
          <w:rFonts w:ascii="Arial" w:hAnsi="Arial" w:cs="Arial"/>
          <w:sz w:val="24"/>
        </w:rPr>
      </w:pPr>
      <w:r w:rsidRPr="00FC4332">
        <w:rPr>
          <w:rFonts w:ascii="Arial" w:hAnsi="Arial" w:cs="Arial"/>
          <w:sz w:val="24"/>
        </w:rPr>
        <w:t xml:space="preserve">Sommers-Flanagan, J. (2018). </w:t>
      </w:r>
      <w:r w:rsidRPr="00FC4332">
        <w:rPr>
          <w:rFonts w:ascii="Arial" w:hAnsi="Arial" w:cs="Arial"/>
          <w:sz w:val="24"/>
          <w:u w:val="single"/>
        </w:rPr>
        <w:t>Suicide assessment and intervention with suicidal clients</w:t>
      </w:r>
      <w:r w:rsidRPr="00FC4332">
        <w:rPr>
          <w:rFonts w:ascii="Arial" w:hAnsi="Arial" w:cs="Arial"/>
          <w:sz w:val="24"/>
        </w:rPr>
        <w:t xml:space="preserve"> [Video]. </w:t>
      </w:r>
      <w:proofErr w:type="gramStart"/>
      <w:r w:rsidRPr="00FC4332">
        <w:rPr>
          <w:rFonts w:ascii="Arial" w:hAnsi="Arial" w:cs="Arial"/>
          <w:sz w:val="24"/>
        </w:rPr>
        <w:t>7.5 hour</w:t>
      </w:r>
      <w:proofErr w:type="gramEnd"/>
      <w:r w:rsidRPr="00FC4332">
        <w:rPr>
          <w:rFonts w:ascii="Arial" w:hAnsi="Arial" w:cs="Arial"/>
          <w:sz w:val="24"/>
        </w:rPr>
        <w:t xml:space="preserve"> training video for mental health professionals (produced by V. Yalom).  Mill Valley, CA: Psychotherapy.net.</w:t>
      </w:r>
    </w:p>
    <w:p w:rsidR="00FC4332" w:rsidRDefault="00FC4332" w:rsidP="00FC4332">
      <w:pPr>
        <w:widowControl/>
        <w:ind w:left="720" w:hanging="720"/>
        <w:rPr>
          <w:rFonts w:ascii="Arial" w:hAnsi="Arial" w:cs="Arial"/>
          <w:sz w:val="24"/>
        </w:rPr>
      </w:pPr>
      <w:r>
        <w:rPr>
          <w:rFonts w:ascii="Arial" w:hAnsi="Arial" w:cs="Arial"/>
          <w:sz w:val="24"/>
        </w:rPr>
        <w:t xml:space="preserve">Sommers-Flanagan, J., &amp; Bequette, T. (2013). The initial psychotherapy interview with adolescent clients. </w:t>
      </w:r>
      <w:r w:rsidRPr="001A44D8">
        <w:rPr>
          <w:rFonts w:ascii="Arial" w:hAnsi="Arial" w:cs="Arial"/>
          <w:sz w:val="24"/>
          <w:u w:val="single"/>
        </w:rPr>
        <w:t>Journal of Contemporary Psychotherapy, 43</w:t>
      </w:r>
      <w:r w:rsidRPr="001A44D8">
        <w:rPr>
          <w:rFonts w:ascii="Arial" w:hAnsi="Arial" w:cs="Arial"/>
          <w:sz w:val="24"/>
        </w:rPr>
        <w:t>(1), 13-22</w:t>
      </w:r>
      <w:r w:rsidRPr="00AB00B8">
        <w:rPr>
          <w:rFonts w:ascii="Arial" w:hAnsi="Arial" w:cs="Arial"/>
          <w:sz w:val="24"/>
        </w:rPr>
        <w:t>.</w:t>
      </w:r>
    </w:p>
    <w:p w:rsidR="00FC4332" w:rsidRPr="00FC4332" w:rsidRDefault="00FC4332" w:rsidP="00FC4332">
      <w:pPr>
        <w:widowControl/>
        <w:ind w:left="720" w:hanging="720"/>
        <w:rPr>
          <w:rFonts w:ascii="Arial" w:hAnsi="Arial" w:cs="Arial"/>
          <w:sz w:val="24"/>
        </w:rPr>
      </w:pPr>
      <w:r w:rsidRPr="00FC4332">
        <w:rPr>
          <w:rFonts w:ascii="Arial" w:hAnsi="Arial" w:cs="Arial"/>
          <w:sz w:val="24"/>
        </w:rPr>
        <w:t xml:space="preserve">Sommers-Flanagan, J., &amp; </w:t>
      </w:r>
      <w:proofErr w:type="spellStart"/>
      <w:r w:rsidRPr="00FC4332">
        <w:rPr>
          <w:rFonts w:ascii="Arial" w:hAnsi="Arial" w:cs="Arial"/>
          <w:sz w:val="24"/>
        </w:rPr>
        <w:t>Polanchek</w:t>
      </w:r>
      <w:proofErr w:type="spellEnd"/>
      <w:r w:rsidRPr="00FC4332">
        <w:rPr>
          <w:rFonts w:ascii="Arial" w:hAnsi="Arial" w:cs="Arial"/>
          <w:sz w:val="24"/>
        </w:rPr>
        <w:t xml:space="preserve">, S. (2016-2020). </w:t>
      </w:r>
      <w:r w:rsidRPr="00FC4332">
        <w:rPr>
          <w:rFonts w:ascii="Arial" w:hAnsi="Arial" w:cs="Arial"/>
          <w:sz w:val="24"/>
          <w:u w:val="single"/>
        </w:rPr>
        <w:t>The practically perfect parenting podcast</w:t>
      </w:r>
      <w:r w:rsidRPr="00FC4332">
        <w:rPr>
          <w:rFonts w:ascii="Arial" w:hAnsi="Arial" w:cs="Arial"/>
          <w:sz w:val="24"/>
        </w:rPr>
        <w:t xml:space="preserve">. Co-host (with Dr. Sara </w:t>
      </w:r>
      <w:proofErr w:type="spellStart"/>
      <w:r w:rsidRPr="00FC4332">
        <w:rPr>
          <w:rFonts w:ascii="Arial" w:hAnsi="Arial" w:cs="Arial"/>
          <w:sz w:val="24"/>
        </w:rPr>
        <w:t>Polanchek</w:t>
      </w:r>
      <w:proofErr w:type="spellEnd"/>
      <w:r w:rsidRPr="00FC4332">
        <w:rPr>
          <w:rFonts w:ascii="Arial" w:hAnsi="Arial" w:cs="Arial"/>
          <w:sz w:val="24"/>
        </w:rPr>
        <w:t xml:space="preserve">) and producer. </w:t>
      </w:r>
    </w:p>
    <w:p w:rsidR="00FC4332" w:rsidRPr="006C0CC0" w:rsidRDefault="00FC4332" w:rsidP="00FC4332">
      <w:pPr>
        <w:widowControl/>
        <w:ind w:left="720" w:hanging="720"/>
        <w:rPr>
          <w:rFonts w:ascii="Arial" w:hAnsi="Arial" w:cs="Arial"/>
          <w:sz w:val="24"/>
        </w:rPr>
      </w:pPr>
      <w:r w:rsidRPr="00AB00B8">
        <w:rPr>
          <w:rFonts w:ascii="Arial" w:hAnsi="Arial" w:cs="Arial"/>
          <w:sz w:val="24"/>
        </w:rPr>
        <w:t>Sommers-Flanagan, J., Richardson, B.G., &amp; Sommers-Flanagan, R. (2011</w:t>
      </w:r>
      <w:r>
        <w:rPr>
          <w:rFonts w:ascii="Arial" w:hAnsi="Arial" w:cs="Arial"/>
          <w:sz w:val="24"/>
        </w:rPr>
        <w:t>). A multi-theoretical, developmental, and evidence-based a</w:t>
      </w:r>
      <w:r w:rsidRPr="00AB00B8">
        <w:rPr>
          <w:rFonts w:ascii="Arial" w:hAnsi="Arial" w:cs="Arial"/>
          <w:sz w:val="24"/>
        </w:rPr>
        <w:t xml:space="preserve">pproach for </w:t>
      </w:r>
      <w:r>
        <w:rPr>
          <w:rFonts w:ascii="Arial" w:hAnsi="Arial" w:cs="Arial"/>
          <w:sz w:val="24"/>
        </w:rPr>
        <w:t>understanding and managing a</w:t>
      </w:r>
      <w:r w:rsidRPr="00AB00B8">
        <w:rPr>
          <w:rFonts w:ascii="Arial" w:hAnsi="Arial" w:cs="Arial"/>
          <w:sz w:val="24"/>
        </w:rPr>
        <w:t>d</w:t>
      </w:r>
      <w:r>
        <w:rPr>
          <w:rFonts w:ascii="Arial" w:hAnsi="Arial" w:cs="Arial"/>
          <w:sz w:val="24"/>
        </w:rPr>
        <w:t>olescent resistance to p</w:t>
      </w:r>
      <w:r w:rsidRPr="00AB00B8">
        <w:rPr>
          <w:rFonts w:ascii="Arial" w:hAnsi="Arial" w:cs="Arial"/>
          <w:sz w:val="24"/>
        </w:rPr>
        <w:t xml:space="preserve">sychotherapy. </w:t>
      </w:r>
      <w:r w:rsidRPr="00AB00B8">
        <w:rPr>
          <w:rFonts w:ascii="Arial" w:hAnsi="Arial" w:cs="Arial"/>
          <w:sz w:val="24"/>
          <w:u w:val="single"/>
        </w:rPr>
        <w:t>Journal of Contemporary Psychotherap</w:t>
      </w:r>
      <w:r>
        <w:rPr>
          <w:rFonts w:ascii="Arial" w:hAnsi="Arial" w:cs="Arial"/>
          <w:sz w:val="24"/>
          <w:u w:val="single"/>
        </w:rPr>
        <w:t>y, 41,</w:t>
      </w:r>
      <w:r>
        <w:rPr>
          <w:rFonts w:ascii="Arial" w:hAnsi="Arial" w:cs="Arial"/>
          <w:sz w:val="24"/>
        </w:rPr>
        <w:t xml:space="preserve"> 69-80.</w:t>
      </w:r>
    </w:p>
    <w:p w:rsidR="00FC4332" w:rsidRPr="00AD158F" w:rsidRDefault="00FC4332" w:rsidP="00FC4332">
      <w:pPr>
        <w:widowControl/>
        <w:ind w:left="720" w:hanging="720"/>
        <w:rPr>
          <w:rFonts w:ascii="Arial" w:hAnsi="Arial" w:cs="Arial"/>
          <w:sz w:val="24"/>
        </w:rPr>
      </w:pPr>
      <w:r w:rsidRPr="00AD158F">
        <w:rPr>
          <w:rFonts w:ascii="Arial" w:hAnsi="Arial" w:cs="Arial"/>
          <w:sz w:val="24"/>
        </w:rPr>
        <w:t>Sommers-Flanagan, J., &amp; Sommers-Flanagan, R. (</w:t>
      </w:r>
      <w:r>
        <w:rPr>
          <w:rFonts w:ascii="Arial" w:hAnsi="Arial" w:cs="Arial"/>
          <w:sz w:val="24"/>
        </w:rPr>
        <w:t>200</w:t>
      </w:r>
      <w:r w:rsidRPr="00AD158F">
        <w:rPr>
          <w:rFonts w:ascii="Arial" w:hAnsi="Arial" w:cs="Arial"/>
          <w:sz w:val="24"/>
        </w:rPr>
        <w:t xml:space="preserve">7). </w:t>
      </w:r>
      <w:r w:rsidRPr="00AD158F">
        <w:rPr>
          <w:rFonts w:ascii="Arial" w:hAnsi="Arial" w:cs="Arial"/>
          <w:sz w:val="24"/>
          <w:u w:val="single"/>
        </w:rPr>
        <w:t>Tough kids, cool counseling: User-friendly approaches with challenging youth</w:t>
      </w:r>
      <w:r>
        <w:rPr>
          <w:rFonts w:ascii="Arial" w:hAnsi="Arial" w:cs="Arial"/>
          <w:sz w:val="24"/>
        </w:rPr>
        <w:t xml:space="preserve"> (2</w:t>
      </w:r>
      <w:r w:rsidRPr="00FA1293">
        <w:rPr>
          <w:rFonts w:ascii="Arial" w:hAnsi="Arial" w:cs="Arial"/>
          <w:sz w:val="24"/>
          <w:vertAlign w:val="superscript"/>
        </w:rPr>
        <w:t>nd</w:t>
      </w:r>
      <w:r>
        <w:rPr>
          <w:rFonts w:ascii="Arial" w:hAnsi="Arial" w:cs="Arial"/>
          <w:sz w:val="24"/>
        </w:rPr>
        <w:t xml:space="preserve"> ed.)</w:t>
      </w:r>
      <w:r w:rsidRPr="00AD158F">
        <w:rPr>
          <w:rFonts w:ascii="Arial" w:hAnsi="Arial" w:cs="Arial"/>
          <w:sz w:val="24"/>
        </w:rPr>
        <w:t>.</w:t>
      </w:r>
      <w:r>
        <w:rPr>
          <w:rFonts w:ascii="Arial" w:hAnsi="Arial" w:cs="Arial"/>
          <w:sz w:val="24"/>
        </w:rPr>
        <w:t xml:space="preserve"> </w:t>
      </w:r>
      <w:smartTag w:uri="urn:schemas-microsoft-com:office:smarttags" w:element="place">
        <w:smartTag w:uri="urn:schemas-microsoft-com:office:smarttags" w:element="City">
          <w:r>
            <w:rPr>
              <w:rFonts w:ascii="Arial" w:hAnsi="Arial" w:cs="Arial"/>
              <w:sz w:val="24"/>
            </w:rPr>
            <w:t>Alexandria</w:t>
          </w:r>
        </w:smartTag>
        <w:r>
          <w:rPr>
            <w:rFonts w:ascii="Arial" w:hAnsi="Arial" w:cs="Arial"/>
            <w:sz w:val="24"/>
          </w:rPr>
          <w:t xml:space="preserve">, </w:t>
        </w:r>
        <w:smartTag w:uri="urn:schemas-microsoft-com:office:smarttags" w:element="State">
          <w:r>
            <w:rPr>
              <w:rFonts w:ascii="Arial" w:hAnsi="Arial" w:cs="Arial"/>
              <w:sz w:val="24"/>
            </w:rPr>
            <w:t>VA</w:t>
          </w:r>
        </w:smartTag>
      </w:smartTag>
      <w:r>
        <w:rPr>
          <w:rFonts w:ascii="Arial" w:hAnsi="Arial" w:cs="Arial"/>
          <w:sz w:val="24"/>
        </w:rPr>
        <w:t>: American Counseling Association.</w:t>
      </w:r>
    </w:p>
    <w:p w:rsidR="00FC4332" w:rsidRPr="00AD158F" w:rsidRDefault="00FC4332" w:rsidP="00FC4332">
      <w:pPr>
        <w:widowControl/>
        <w:ind w:left="720" w:hanging="720"/>
        <w:rPr>
          <w:rFonts w:ascii="Arial" w:hAnsi="Arial" w:cs="Arial"/>
          <w:sz w:val="24"/>
        </w:rPr>
      </w:pPr>
      <w:r w:rsidRPr="00AD158F">
        <w:rPr>
          <w:rFonts w:ascii="Arial" w:hAnsi="Arial" w:cs="Arial"/>
          <w:sz w:val="24"/>
        </w:rPr>
        <w:t>Sommers-Flanagan,</w:t>
      </w:r>
      <w:r>
        <w:rPr>
          <w:rFonts w:ascii="Arial" w:hAnsi="Arial" w:cs="Arial"/>
          <w:sz w:val="24"/>
        </w:rPr>
        <w:t xml:space="preserve"> J., &amp; Sommers-Flanagan, R. (20</w:t>
      </w:r>
      <w:r>
        <w:rPr>
          <w:rFonts w:ascii="Arial" w:hAnsi="Arial" w:cs="Arial"/>
          <w:sz w:val="24"/>
        </w:rPr>
        <w:t>24, in press</w:t>
      </w:r>
      <w:r w:rsidRPr="00AD158F">
        <w:rPr>
          <w:rFonts w:ascii="Arial" w:hAnsi="Arial" w:cs="Arial"/>
          <w:sz w:val="24"/>
        </w:rPr>
        <w:t xml:space="preserve">). </w:t>
      </w:r>
      <w:r w:rsidRPr="00AD158F">
        <w:rPr>
          <w:rFonts w:ascii="Arial" w:hAnsi="Arial" w:cs="Arial"/>
          <w:sz w:val="24"/>
          <w:u w:val="single"/>
        </w:rPr>
        <w:t>Clinical interviewing</w:t>
      </w:r>
      <w:r w:rsidRPr="00AD158F">
        <w:rPr>
          <w:rFonts w:ascii="Arial" w:hAnsi="Arial" w:cs="Arial"/>
          <w:sz w:val="24"/>
        </w:rPr>
        <w:t xml:space="preserve"> (</w:t>
      </w:r>
      <w:r>
        <w:rPr>
          <w:rFonts w:ascii="Arial" w:hAnsi="Arial" w:cs="Arial"/>
          <w:sz w:val="24"/>
        </w:rPr>
        <w:t>7</w:t>
      </w:r>
      <w:r w:rsidRPr="000B31D8">
        <w:rPr>
          <w:rFonts w:ascii="Arial" w:hAnsi="Arial" w:cs="Arial"/>
          <w:sz w:val="24"/>
          <w:vertAlign w:val="superscript"/>
        </w:rPr>
        <w:t>th</w:t>
      </w:r>
      <w:r>
        <w:rPr>
          <w:rFonts w:ascii="Arial" w:hAnsi="Arial" w:cs="Arial"/>
          <w:sz w:val="24"/>
        </w:rPr>
        <w:t xml:space="preserve"> ed.). </w:t>
      </w:r>
      <w:r w:rsidRPr="00AD158F">
        <w:rPr>
          <w:rFonts w:ascii="Arial" w:hAnsi="Arial" w:cs="Arial"/>
          <w:sz w:val="24"/>
        </w:rPr>
        <w:t>Wiley.</w:t>
      </w:r>
    </w:p>
    <w:p w:rsidR="00FC4332" w:rsidRPr="00AD158F" w:rsidRDefault="00FC4332" w:rsidP="00FC4332">
      <w:pPr>
        <w:widowControl/>
        <w:ind w:left="720" w:hanging="720"/>
        <w:rPr>
          <w:rFonts w:ascii="Arial" w:hAnsi="Arial" w:cs="Arial"/>
          <w:sz w:val="24"/>
        </w:rPr>
      </w:pPr>
      <w:r w:rsidRPr="00AD158F">
        <w:rPr>
          <w:rFonts w:ascii="Arial" w:hAnsi="Arial" w:cs="Arial"/>
          <w:sz w:val="24"/>
        </w:rPr>
        <w:t xml:space="preserve">Sommers-Flanagan, </w:t>
      </w:r>
      <w:r>
        <w:rPr>
          <w:rFonts w:ascii="Arial" w:hAnsi="Arial" w:cs="Arial"/>
          <w:sz w:val="24"/>
        </w:rPr>
        <w:t>J., &amp; Sommers-Flanagan, R. (2018</w:t>
      </w:r>
      <w:r w:rsidRPr="00AD158F">
        <w:rPr>
          <w:rFonts w:ascii="Arial" w:hAnsi="Arial" w:cs="Arial"/>
          <w:sz w:val="24"/>
        </w:rPr>
        <w:t xml:space="preserve">). </w:t>
      </w:r>
      <w:r w:rsidRPr="00AD158F">
        <w:rPr>
          <w:rFonts w:ascii="Arial" w:hAnsi="Arial" w:cs="Arial"/>
          <w:sz w:val="24"/>
          <w:u w:val="single"/>
        </w:rPr>
        <w:t>Counseling and psychotherapy theories in context and practice: Skills, strategies, and techniques</w:t>
      </w:r>
      <w:r>
        <w:rPr>
          <w:rFonts w:ascii="Arial" w:hAnsi="Arial" w:cs="Arial"/>
          <w:sz w:val="24"/>
        </w:rPr>
        <w:t xml:space="preserve"> (3</w:t>
      </w:r>
      <w:r w:rsidRPr="00D629FB">
        <w:rPr>
          <w:rFonts w:ascii="Arial" w:hAnsi="Arial" w:cs="Arial"/>
          <w:sz w:val="24"/>
          <w:vertAlign w:val="superscript"/>
        </w:rPr>
        <w:t>rd</w:t>
      </w:r>
      <w:r>
        <w:rPr>
          <w:rFonts w:ascii="Arial" w:hAnsi="Arial" w:cs="Arial"/>
          <w:sz w:val="24"/>
        </w:rPr>
        <w:t xml:space="preserve"> ed.)</w:t>
      </w:r>
      <w:r w:rsidRPr="00AD158F">
        <w:rPr>
          <w:rFonts w:ascii="Arial" w:hAnsi="Arial" w:cs="Arial"/>
          <w:sz w:val="24"/>
        </w:rPr>
        <w:t xml:space="preserve">. </w:t>
      </w:r>
      <w:r>
        <w:rPr>
          <w:rFonts w:ascii="Arial" w:hAnsi="Arial" w:cs="Arial"/>
          <w:sz w:val="24"/>
        </w:rPr>
        <w:t>Hoboken, NJ</w:t>
      </w:r>
      <w:r w:rsidRPr="00AD158F">
        <w:rPr>
          <w:rFonts w:ascii="Arial" w:hAnsi="Arial" w:cs="Arial"/>
          <w:sz w:val="24"/>
        </w:rPr>
        <w:t>: Wiley.</w:t>
      </w:r>
    </w:p>
    <w:p w:rsidR="00FC4332" w:rsidRPr="00AD158F" w:rsidRDefault="00FC4332" w:rsidP="00FC4332">
      <w:pPr>
        <w:widowControl/>
        <w:ind w:left="720" w:hanging="720"/>
        <w:rPr>
          <w:rFonts w:ascii="Arial" w:hAnsi="Arial" w:cs="Arial"/>
          <w:sz w:val="24"/>
        </w:rPr>
      </w:pPr>
      <w:r w:rsidRPr="00AD158F">
        <w:rPr>
          <w:rFonts w:ascii="Arial" w:hAnsi="Arial" w:cs="Arial"/>
          <w:sz w:val="24"/>
        </w:rPr>
        <w:t xml:space="preserve">Sommers-Flanagan, J., &amp; Sommers-Flanagan, R. (2004). </w:t>
      </w:r>
      <w:r w:rsidRPr="00AD158F">
        <w:rPr>
          <w:rFonts w:ascii="Arial" w:hAnsi="Arial" w:cs="Arial"/>
          <w:sz w:val="24"/>
          <w:u w:val="single"/>
        </w:rPr>
        <w:t>The challenge of counseling teens: Counselor behaviors that reduce resistance and facilitate connection.</w:t>
      </w:r>
      <w:r w:rsidRPr="00AD158F">
        <w:rPr>
          <w:rFonts w:ascii="Arial" w:hAnsi="Arial" w:cs="Arial"/>
          <w:sz w:val="24"/>
        </w:rPr>
        <w:t xml:space="preserve"> [Videotape]. North Am</w:t>
      </w:r>
      <w:r>
        <w:rPr>
          <w:rFonts w:ascii="Arial" w:hAnsi="Arial" w:cs="Arial"/>
          <w:sz w:val="24"/>
        </w:rPr>
        <w:t>h</w:t>
      </w:r>
      <w:r w:rsidRPr="00AD158F">
        <w:rPr>
          <w:rFonts w:ascii="Arial" w:hAnsi="Arial" w:cs="Arial"/>
          <w:sz w:val="24"/>
        </w:rPr>
        <w:t xml:space="preserve">erst, MA: </w:t>
      </w:r>
      <w:proofErr w:type="spellStart"/>
      <w:r w:rsidRPr="00AD158F">
        <w:rPr>
          <w:rFonts w:ascii="Arial" w:hAnsi="Arial" w:cs="Arial"/>
          <w:sz w:val="24"/>
        </w:rPr>
        <w:t>Microtraining</w:t>
      </w:r>
      <w:proofErr w:type="spellEnd"/>
      <w:r w:rsidRPr="00AD158F">
        <w:rPr>
          <w:rFonts w:ascii="Arial" w:hAnsi="Arial" w:cs="Arial"/>
          <w:sz w:val="24"/>
        </w:rPr>
        <w:t xml:space="preserve"> Associates. </w:t>
      </w:r>
    </w:p>
    <w:p w:rsidR="00FC4332" w:rsidRPr="00AD158F" w:rsidRDefault="00FC4332" w:rsidP="00FC4332">
      <w:pPr>
        <w:widowControl/>
        <w:ind w:left="720" w:hanging="720"/>
        <w:rPr>
          <w:rFonts w:ascii="Arial" w:hAnsi="Arial" w:cs="Arial"/>
          <w:sz w:val="24"/>
        </w:rPr>
      </w:pPr>
      <w:r w:rsidRPr="00AD158F">
        <w:rPr>
          <w:rFonts w:ascii="Arial" w:hAnsi="Arial" w:cs="Arial"/>
          <w:sz w:val="24"/>
        </w:rPr>
        <w:t xml:space="preserve">Watkins, J. G. (1971). The affect bridge: A hypnoanalytic technique. </w:t>
      </w:r>
      <w:r w:rsidRPr="00E43789">
        <w:rPr>
          <w:rFonts w:ascii="Arial" w:hAnsi="Arial" w:cs="Arial"/>
          <w:sz w:val="24"/>
        </w:rPr>
        <w:t xml:space="preserve">International </w:t>
      </w:r>
      <w:r w:rsidRPr="00225C38">
        <w:rPr>
          <w:rFonts w:ascii="Arial" w:hAnsi="Arial" w:cs="Arial"/>
          <w:sz w:val="24"/>
          <w:u w:val="single"/>
        </w:rPr>
        <w:t>Journal of Clinical and Experimental Hypnosis, 19,</w:t>
      </w:r>
      <w:r w:rsidRPr="00AD158F">
        <w:rPr>
          <w:rFonts w:ascii="Arial" w:hAnsi="Arial" w:cs="Arial"/>
          <w:sz w:val="24"/>
        </w:rPr>
        <w:t xml:space="preserve"> 21-27.</w:t>
      </w:r>
    </w:p>
    <w:p w:rsidR="00FC4332" w:rsidRDefault="00FC4332" w:rsidP="00FC4332">
      <w:pPr>
        <w:widowControl/>
        <w:ind w:left="720" w:hanging="720"/>
        <w:rPr>
          <w:rFonts w:ascii="Arial" w:hAnsi="Arial" w:cs="Arial"/>
          <w:sz w:val="24"/>
        </w:rPr>
      </w:pPr>
      <w:r>
        <w:rPr>
          <w:rFonts w:ascii="Arial" w:hAnsi="Arial" w:cs="Arial"/>
          <w:sz w:val="24"/>
        </w:rPr>
        <w:t xml:space="preserve">Weisz, J., &amp; </w:t>
      </w:r>
      <w:proofErr w:type="spellStart"/>
      <w:r>
        <w:rPr>
          <w:rFonts w:ascii="Arial" w:hAnsi="Arial" w:cs="Arial"/>
          <w:sz w:val="24"/>
        </w:rPr>
        <w:t>Kazdin</w:t>
      </w:r>
      <w:proofErr w:type="spellEnd"/>
      <w:r>
        <w:rPr>
          <w:rFonts w:ascii="Arial" w:hAnsi="Arial" w:cs="Arial"/>
          <w:sz w:val="24"/>
        </w:rPr>
        <w:t xml:space="preserve">, A. E. (2010). </w:t>
      </w:r>
      <w:r w:rsidRPr="00225C38">
        <w:rPr>
          <w:rFonts w:ascii="Arial" w:hAnsi="Arial" w:cs="Arial"/>
          <w:sz w:val="24"/>
          <w:u w:val="single"/>
        </w:rPr>
        <w:t>Evidence-based psychotherapies for children and adolescents</w:t>
      </w:r>
      <w:r>
        <w:rPr>
          <w:rFonts w:ascii="Arial" w:hAnsi="Arial" w:cs="Arial"/>
          <w:sz w:val="24"/>
        </w:rPr>
        <w:t xml:space="preserve"> (2</w:t>
      </w:r>
      <w:r w:rsidRPr="00AB00B8">
        <w:rPr>
          <w:rFonts w:ascii="Arial" w:hAnsi="Arial" w:cs="Arial"/>
          <w:sz w:val="24"/>
          <w:vertAlign w:val="superscript"/>
        </w:rPr>
        <w:t>nd</w:t>
      </w:r>
      <w:r>
        <w:rPr>
          <w:rFonts w:ascii="Arial" w:hAnsi="Arial" w:cs="Arial"/>
          <w:sz w:val="24"/>
        </w:rPr>
        <w:t xml:space="preserve"> ed.). New York: Guilford. </w:t>
      </w:r>
    </w:p>
    <w:p w:rsidR="00FC4332" w:rsidRPr="00225C38" w:rsidRDefault="00FC4332" w:rsidP="00FC4332">
      <w:pPr>
        <w:tabs>
          <w:tab w:val="center" w:pos="4680"/>
        </w:tabs>
        <w:rPr>
          <w:rFonts w:ascii="Arial" w:hAnsi="Arial" w:cs="Arial"/>
          <w:sz w:val="16"/>
          <w:szCs w:val="16"/>
        </w:rPr>
      </w:pPr>
    </w:p>
    <w:p w:rsidR="00FC4332" w:rsidRDefault="00FC4332" w:rsidP="00FC4332">
      <w:pPr>
        <w:tabs>
          <w:tab w:val="center" w:pos="4680"/>
        </w:tabs>
        <w:rPr>
          <w:rFonts w:ascii="Arial" w:hAnsi="Arial" w:cs="Arial"/>
          <w:sz w:val="16"/>
          <w:szCs w:val="16"/>
        </w:rPr>
      </w:pPr>
      <w:r w:rsidRPr="005261C1">
        <w:rPr>
          <w:rFonts w:ascii="Arial" w:hAnsi="Arial" w:cs="Arial"/>
          <w:sz w:val="16"/>
          <w:szCs w:val="16"/>
        </w:rPr>
        <w:t xml:space="preserve">If you have questions about this handout, contact John </w:t>
      </w:r>
      <w:r>
        <w:rPr>
          <w:rFonts w:ascii="Arial" w:hAnsi="Arial" w:cs="Arial"/>
          <w:sz w:val="16"/>
          <w:szCs w:val="16"/>
        </w:rPr>
        <w:t xml:space="preserve">at: </w:t>
      </w:r>
      <w:hyperlink r:id="rId9" w:history="1">
        <w:r w:rsidRPr="005261C1">
          <w:rPr>
            <w:rStyle w:val="Hyperlink"/>
            <w:rFonts w:ascii="Arial" w:hAnsi="Arial" w:cs="Arial"/>
            <w:sz w:val="16"/>
            <w:szCs w:val="16"/>
          </w:rPr>
          <w:t>john.sf@mso.umt.edu</w:t>
        </w:r>
      </w:hyperlink>
      <w:r w:rsidRPr="005261C1">
        <w:rPr>
          <w:rFonts w:ascii="Arial" w:hAnsi="Arial" w:cs="Arial"/>
          <w:sz w:val="16"/>
          <w:szCs w:val="16"/>
        </w:rPr>
        <w:t>. You may reproduce this handout if you like, but please provide an appropriate citation.</w:t>
      </w:r>
      <w:r>
        <w:rPr>
          <w:rFonts w:ascii="Arial" w:hAnsi="Arial" w:cs="Arial"/>
          <w:sz w:val="16"/>
          <w:szCs w:val="16"/>
        </w:rPr>
        <w:t xml:space="preserve"> For additional free materials related to this workshop and other topics, go to John’s Blog at: johnsommersflanagan.com</w:t>
      </w:r>
    </w:p>
    <w:p w:rsidR="00FC4332" w:rsidRPr="000B21D2" w:rsidRDefault="00FC4332" w:rsidP="00FC4332">
      <w:pPr>
        <w:tabs>
          <w:tab w:val="center" w:pos="4680"/>
        </w:tabs>
        <w:rPr>
          <w:rFonts w:ascii="Arial" w:hAnsi="Arial" w:cs="Arial"/>
          <w:sz w:val="24"/>
        </w:rPr>
      </w:pPr>
    </w:p>
    <w:p w:rsidR="00FC4332" w:rsidRPr="00635E1C" w:rsidRDefault="00FC4332" w:rsidP="00FC4332">
      <w:pPr>
        <w:tabs>
          <w:tab w:val="left" w:pos="-1440"/>
        </w:tabs>
        <w:ind w:left="720"/>
        <w:rPr>
          <w:rFonts w:ascii="Arial" w:hAnsi="Arial" w:cs="Arial"/>
          <w:b/>
          <w:bCs/>
          <w:sz w:val="24"/>
        </w:rPr>
      </w:pPr>
    </w:p>
    <w:p w:rsidR="00641071" w:rsidRDefault="00E26DDD"/>
    <w:sectPr w:rsidR="006410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CYR">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5203ED"/>
    <w:multiLevelType w:val="hybridMultilevel"/>
    <w:tmpl w:val="BF50EFD6"/>
    <w:lvl w:ilvl="0" w:tplc="0409000F">
      <w:start w:val="1"/>
      <w:numFmt w:val="decimal"/>
      <w:lvlText w:val="%1."/>
      <w:lvlJc w:val="left"/>
      <w:pPr>
        <w:tabs>
          <w:tab w:val="num" w:pos="720"/>
        </w:tabs>
        <w:ind w:left="720" w:hanging="360"/>
      </w:pPr>
      <w:rPr>
        <w:rFonts w:hint="default"/>
        <w:b w:val="0"/>
      </w:rPr>
    </w:lvl>
    <w:lvl w:ilvl="1" w:tplc="1C184582">
      <w:start w:val="1"/>
      <w:numFmt w:val="lowerLetter"/>
      <w:lvlText w:val="%2."/>
      <w:lvlJc w:val="left"/>
      <w:pPr>
        <w:tabs>
          <w:tab w:val="num" w:pos="1440"/>
        </w:tabs>
        <w:ind w:left="1440" w:hanging="360"/>
      </w:pPr>
      <w:rPr>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68B6471"/>
    <w:multiLevelType w:val="hybridMultilevel"/>
    <w:tmpl w:val="AB58E726"/>
    <w:lvl w:ilvl="0" w:tplc="E3E6B168">
      <w:start w:val="1"/>
      <w:numFmt w:val="decimal"/>
      <w:lvlText w:val="%1."/>
      <w:lvlJc w:val="left"/>
      <w:pPr>
        <w:tabs>
          <w:tab w:val="num" w:pos="720"/>
        </w:tabs>
        <w:ind w:left="72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253612F"/>
    <w:multiLevelType w:val="hybridMultilevel"/>
    <w:tmpl w:val="4B16EE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3"/>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332"/>
    <w:rsid w:val="00257D31"/>
    <w:rsid w:val="00982AB9"/>
    <w:rsid w:val="00AB47E5"/>
    <w:rsid w:val="00E26DDD"/>
    <w:rsid w:val="00EE4F32"/>
    <w:rsid w:val="00FC4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5A1BC3E4"/>
  <w15:chartTrackingRefBased/>
  <w15:docId w15:val="{4E46F52E-EE61-4276-A94A-8AF6E4B49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4332"/>
    <w:pPr>
      <w:widowControl w:val="0"/>
      <w:autoSpaceDE w:val="0"/>
      <w:autoSpaceDN w:val="0"/>
      <w:adjustRightInd w:val="0"/>
      <w:spacing w:after="0" w:line="240" w:lineRule="auto"/>
    </w:pPr>
    <w:rPr>
      <w:rFonts w:ascii="Arial CYR" w:eastAsia="Times New Roman" w:hAnsi="Arial CYR" w:cs="Times New Roman"/>
      <w:sz w:val="20"/>
      <w:szCs w:val="24"/>
    </w:rPr>
  </w:style>
  <w:style w:type="paragraph" w:styleId="Heading5">
    <w:name w:val="heading 5"/>
    <w:basedOn w:val="Normal"/>
    <w:next w:val="Normal"/>
    <w:link w:val="Heading5Char"/>
    <w:qFormat/>
    <w:rsid w:val="00FC4332"/>
    <w:pPr>
      <w:keepNext/>
      <w:jc w:val="center"/>
      <w:outlineLvl w:val="4"/>
    </w:pPr>
    <w:rPr>
      <w:rFonts w:ascii="Comic Sans MS" w:hAnsi="Comic Sans MS"/>
      <w:b/>
      <w:bCs/>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FC4332"/>
    <w:rPr>
      <w:rFonts w:ascii="Comic Sans MS" w:eastAsia="Times New Roman" w:hAnsi="Comic Sans MS" w:cs="Times New Roman"/>
      <w:b/>
      <w:bCs/>
      <w:sz w:val="24"/>
      <w:szCs w:val="24"/>
    </w:rPr>
  </w:style>
  <w:style w:type="character" w:styleId="Hyperlink">
    <w:name w:val="Hyperlink"/>
    <w:rsid w:val="00FC4332"/>
    <w:rPr>
      <w:color w:val="0000FF"/>
      <w:u w:val="single"/>
    </w:rPr>
  </w:style>
  <w:style w:type="paragraph" w:styleId="ListParagraph">
    <w:name w:val="List Paragraph"/>
    <w:basedOn w:val="Normal"/>
    <w:uiPriority w:val="34"/>
    <w:qFormat/>
    <w:rsid w:val="00FC4332"/>
    <w:pPr>
      <w:ind w:left="720"/>
      <w:contextualSpacing/>
    </w:pPr>
  </w:style>
  <w:style w:type="character" w:styleId="UnresolvedMention">
    <w:name w:val="Unresolved Mention"/>
    <w:basedOn w:val="DefaultParagraphFont"/>
    <w:uiPriority w:val="99"/>
    <w:semiHidden/>
    <w:unhideWhenUsed/>
    <w:rsid w:val="00FC43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d7PM9HFDO4&amp;t=54s" TargetMode="External"/><Relationship Id="rId3" Type="http://schemas.openxmlformats.org/officeDocument/2006/relationships/settings" Target="settings.xml"/><Relationship Id="rId7" Type="http://schemas.openxmlformats.org/officeDocument/2006/relationships/hyperlink" Target="https://johnsommersflanagan.com/2017/03/12/revisiting-the-3-step-emotional-change-trick-including-a-video-examp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johnsommersflanagan.com/" TargetMode="External"/><Relationship Id="rId11" Type="http://schemas.openxmlformats.org/officeDocument/2006/relationships/theme" Target="theme/theme1.xml"/><Relationship Id="rId5" Type="http://schemas.openxmlformats.org/officeDocument/2006/relationships/hyperlink" Target="mailto:John.sf@mso.umt.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ohn.sf@mso.umt.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13</Pages>
  <Words>5840</Words>
  <Characters>33288</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University of Montana</Company>
  <LinksUpToDate>false</LinksUpToDate>
  <CharactersWithSpaces>39050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Sommers-Flanagan, John</dc:creator>
  <cp:keywords/>
  <dc:description/>
  <cp:lastModifiedBy>Sommers-Flanagan, John</cp:lastModifiedBy>
  <cp:revision>2</cp:revision>
  <dcterms:created xsi:type="dcterms:W3CDTF">2023-08-26T15:28:00Z</dcterms:created>
  <dcterms:modified xsi:type="dcterms:W3CDTF">2023-08-26T16:38:00Z</dcterms:modified>
</cp:coreProperties>
</file>