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114" w:rsidRPr="003B1B6B" w:rsidRDefault="00441114" w:rsidP="00441114">
      <w:pPr>
        <w:widowControl w:val="0"/>
        <w:autoSpaceDE w:val="0"/>
        <w:autoSpaceDN w:val="0"/>
        <w:spacing w:before="120" w:after="120" w:line="240" w:lineRule="auto"/>
        <w:jc w:val="both"/>
        <w:rPr>
          <w:rFonts w:ascii="Times New Roman" w:eastAsia="Palatino Linotype" w:hAnsi="Times New Roman" w:cs="Palatino Linotype"/>
          <w:b/>
          <w:sz w:val="20"/>
        </w:rPr>
      </w:pPr>
      <w:bookmarkStart w:id="0" w:name="_GoBack"/>
      <w:bookmarkEnd w:id="0"/>
      <w:r w:rsidRPr="003B1B6B">
        <w:rPr>
          <w:rFonts w:ascii="Times New Roman" w:eastAsia="Palatino Linotype" w:hAnsi="Times New Roman" w:cs="Palatino Linotype"/>
          <w:b/>
          <w:sz w:val="20"/>
        </w:rPr>
        <w:t>PUTTING IT IN PRACTICE 10.2: A SUICIDE DOCUMENTATION CHECKLIST</w:t>
      </w:r>
    </w:p>
    <w:p w:rsidR="00441114" w:rsidRPr="003B1B6B" w:rsidRDefault="00441114" w:rsidP="00441114">
      <w:pPr>
        <w:widowControl w:val="0"/>
        <w:autoSpaceDE w:val="0"/>
        <w:autoSpaceDN w:val="0"/>
        <w:spacing w:before="120" w:after="120" w:line="240" w:lineRule="auto"/>
        <w:jc w:val="both"/>
        <w:rPr>
          <w:rFonts w:ascii="Times New Roman" w:eastAsia="Palatino Linotype" w:hAnsi="Times New Roman" w:cs="Palatino Linotype"/>
          <w:sz w:val="20"/>
        </w:rPr>
      </w:pPr>
      <w:r w:rsidRPr="003B1B6B">
        <w:rPr>
          <w:rFonts w:ascii="Times New Roman" w:eastAsia="Palatino Linotype" w:hAnsi="Times New Roman" w:cs="Palatino Linotype"/>
          <w:sz w:val="20"/>
        </w:rPr>
        <w:t>Check off the following items to ensure that your suicide assessment documentation is up to professional standards.</w:t>
      </w:r>
    </w:p>
    <w:p w:rsidR="00441114" w:rsidRPr="003B1B6B" w:rsidRDefault="00441114" w:rsidP="00441114">
      <w:pPr>
        <w:widowControl w:val="0"/>
        <w:numPr>
          <w:ilvl w:val="0"/>
          <w:numId w:val="1"/>
        </w:numPr>
        <w:tabs>
          <w:tab w:val="left" w:pos="630"/>
          <w:tab w:val="left" w:pos="1179"/>
        </w:tabs>
        <w:autoSpaceDE w:val="0"/>
        <w:autoSpaceDN w:val="0"/>
        <w:spacing w:before="120" w:after="120" w:line="240" w:lineRule="auto"/>
        <w:ind w:left="288" w:hanging="288"/>
        <w:jc w:val="both"/>
        <w:rPr>
          <w:rFonts w:ascii="Times New Roman" w:eastAsia="Palatino Linotype" w:hAnsi="Times New Roman" w:cs="Palatino Linotype"/>
          <w:sz w:val="20"/>
        </w:rPr>
      </w:pPr>
      <w:r w:rsidRPr="003B1B6B">
        <w:rPr>
          <w:rFonts w:ascii="Times New Roman" w:eastAsia="Palatino Linotype" w:hAnsi="Times New Roman" w:cs="Palatino Linotype"/>
          <w:b/>
          <w:sz w:val="20"/>
        </w:rPr>
        <w:t>1.</w:t>
      </w:r>
      <w:r w:rsidRPr="003B1B6B">
        <w:rPr>
          <w:rFonts w:ascii="Times New Roman" w:eastAsia="Palatino Linotype" w:hAnsi="Times New Roman" w:cs="Palatino Linotype"/>
          <w:b/>
          <w:sz w:val="20"/>
        </w:rPr>
        <w:tab/>
      </w:r>
      <w:r w:rsidRPr="003B1B6B">
        <w:rPr>
          <w:rFonts w:ascii="Times New Roman" w:eastAsia="Palatino Linotype" w:hAnsi="Times New Roman" w:cs="Palatino Linotype"/>
          <w:sz w:val="20"/>
        </w:rPr>
        <w:t>The limits of confidentiality were discussed and informed consent was obtained.</w:t>
      </w:r>
    </w:p>
    <w:p w:rsidR="00441114" w:rsidRPr="003B1B6B" w:rsidRDefault="00441114" w:rsidP="00441114">
      <w:pPr>
        <w:widowControl w:val="0"/>
        <w:numPr>
          <w:ilvl w:val="0"/>
          <w:numId w:val="1"/>
        </w:numPr>
        <w:tabs>
          <w:tab w:val="left" w:pos="630"/>
          <w:tab w:val="left" w:pos="1179"/>
        </w:tabs>
        <w:autoSpaceDE w:val="0"/>
        <w:autoSpaceDN w:val="0"/>
        <w:spacing w:before="120" w:after="120" w:line="240" w:lineRule="auto"/>
        <w:ind w:left="288" w:hanging="288"/>
        <w:jc w:val="both"/>
        <w:rPr>
          <w:rFonts w:ascii="Times New Roman" w:eastAsia="Palatino Linotype" w:hAnsi="Times New Roman" w:cs="Palatino Linotype"/>
          <w:sz w:val="20"/>
        </w:rPr>
      </w:pPr>
      <w:r w:rsidRPr="003B1B6B">
        <w:rPr>
          <w:rFonts w:ascii="Times New Roman" w:eastAsia="Palatino Linotype" w:hAnsi="Times New Roman" w:cs="Palatino Linotype"/>
          <w:b/>
          <w:sz w:val="20"/>
        </w:rPr>
        <w:t>2.</w:t>
      </w:r>
      <w:r w:rsidRPr="003B1B6B">
        <w:rPr>
          <w:rFonts w:ascii="Times New Roman" w:eastAsia="Palatino Linotype" w:hAnsi="Times New Roman" w:cs="Palatino Linotype"/>
          <w:b/>
          <w:sz w:val="20"/>
        </w:rPr>
        <w:tab/>
      </w:r>
      <w:r w:rsidRPr="003B1B6B">
        <w:rPr>
          <w:rFonts w:ascii="Times New Roman" w:eastAsia="Palatino Linotype" w:hAnsi="Times New Roman" w:cs="Palatino Linotype"/>
          <w:sz w:val="20"/>
        </w:rPr>
        <w:t>A comprehensive suicide assessment was conducted, including:</w:t>
      </w:r>
    </w:p>
    <w:p w:rsidR="00441114" w:rsidRPr="003B1B6B" w:rsidRDefault="00441114" w:rsidP="00441114">
      <w:pPr>
        <w:widowControl w:val="0"/>
        <w:numPr>
          <w:ilvl w:val="1"/>
          <w:numId w:val="1"/>
        </w:numPr>
        <w:tabs>
          <w:tab w:val="left" w:pos="630"/>
          <w:tab w:val="left" w:pos="1179"/>
          <w:tab w:val="left" w:pos="1180"/>
        </w:tabs>
        <w:autoSpaceDE w:val="0"/>
        <w:autoSpaceDN w:val="0"/>
        <w:spacing w:before="120" w:after="120" w:line="240" w:lineRule="auto"/>
        <w:ind w:left="360" w:hanging="90"/>
        <w:jc w:val="both"/>
        <w:rPr>
          <w:rFonts w:ascii="Times New Roman" w:eastAsia="Palatino Linotype" w:hAnsi="Times New Roman" w:cs="Palatino Linotype"/>
          <w:sz w:val="20"/>
        </w:rPr>
      </w:pPr>
      <w:r w:rsidRPr="003B1B6B">
        <w:rPr>
          <w:rFonts w:ascii="Times New Roman" w:eastAsia="Palatino Linotype" w:hAnsi="Times New Roman" w:cs="Palatino Linotype"/>
          <w:sz w:val="20"/>
        </w:rPr>
        <w:t>Risk and protective factor assessment</w:t>
      </w:r>
    </w:p>
    <w:p w:rsidR="00441114" w:rsidRPr="003B1B6B" w:rsidRDefault="00441114" w:rsidP="00441114">
      <w:pPr>
        <w:widowControl w:val="0"/>
        <w:numPr>
          <w:ilvl w:val="1"/>
          <w:numId w:val="1"/>
        </w:numPr>
        <w:tabs>
          <w:tab w:val="left" w:pos="630"/>
          <w:tab w:val="left" w:pos="1179"/>
          <w:tab w:val="left" w:pos="1180"/>
        </w:tabs>
        <w:autoSpaceDE w:val="0"/>
        <w:autoSpaceDN w:val="0"/>
        <w:spacing w:before="120" w:after="120" w:line="240" w:lineRule="auto"/>
        <w:ind w:left="360" w:hanging="90"/>
        <w:jc w:val="both"/>
        <w:rPr>
          <w:rFonts w:ascii="Times New Roman" w:eastAsia="Palatino Linotype" w:hAnsi="Times New Roman" w:cs="Palatino Linotype"/>
          <w:sz w:val="20"/>
        </w:rPr>
      </w:pPr>
      <w:r w:rsidRPr="003B1B6B">
        <w:rPr>
          <w:rFonts w:ascii="Times New Roman" w:eastAsia="Palatino Linotype" w:hAnsi="Times New Roman" w:cs="Palatino Linotype"/>
          <w:sz w:val="20"/>
        </w:rPr>
        <w:t>Use of a suicide assessment instrument</w:t>
      </w:r>
    </w:p>
    <w:p w:rsidR="00441114" w:rsidRPr="003B1B6B" w:rsidRDefault="00441114" w:rsidP="00441114">
      <w:pPr>
        <w:widowControl w:val="0"/>
        <w:numPr>
          <w:ilvl w:val="1"/>
          <w:numId w:val="1"/>
        </w:numPr>
        <w:tabs>
          <w:tab w:val="left" w:pos="630"/>
          <w:tab w:val="left" w:pos="1179"/>
          <w:tab w:val="left" w:pos="1180"/>
        </w:tabs>
        <w:autoSpaceDE w:val="0"/>
        <w:autoSpaceDN w:val="0"/>
        <w:spacing w:before="120" w:after="120" w:line="240" w:lineRule="auto"/>
        <w:ind w:left="360" w:hanging="90"/>
        <w:jc w:val="both"/>
        <w:rPr>
          <w:rFonts w:ascii="Times New Roman" w:eastAsia="Palatino Linotype" w:hAnsi="Times New Roman" w:cs="Palatino Linotype"/>
          <w:sz w:val="20"/>
        </w:rPr>
      </w:pPr>
      <w:r w:rsidRPr="003B1B6B">
        <w:rPr>
          <w:rFonts w:ascii="Times New Roman" w:eastAsia="Palatino Linotype" w:hAnsi="Times New Roman" w:cs="Palatino Linotype"/>
          <w:sz w:val="20"/>
        </w:rPr>
        <w:t>Direct questioning on suicidal ideation, plan, client self-control (including previous and current self-harm behaviors), and intent</w:t>
      </w:r>
    </w:p>
    <w:p w:rsidR="00441114" w:rsidRPr="003B1B6B" w:rsidRDefault="00441114" w:rsidP="00441114">
      <w:pPr>
        <w:widowControl w:val="0"/>
        <w:numPr>
          <w:ilvl w:val="0"/>
          <w:numId w:val="1"/>
        </w:numPr>
        <w:tabs>
          <w:tab w:val="left" w:pos="820"/>
        </w:tabs>
        <w:autoSpaceDE w:val="0"/>
        <w:autoSpaceDN w:val="0"/>
        <w:spacing w:before="120" w:after="120" w:line="240" w:lineRule="auto"/>
        <w:ind w:left="288" w:hanging="288"/>
        <w:jc w:val="both"/>
        <w:rPr>
          <w:rFonts w:ascii="Times New Roman" w:eastAsia="Palatino Linotype" w:hAnsi="Times New Roman" w:cs="Palatino Linotype"/>
          <w:sz w:val="20"/>
        </w:rPr>
      </w:pPr>
      <w:r w:rsidRPr="003B1B6B">
        <w:rPr>
          <w:rFonts w:ascii="Times New Roman" w:eastAsia="Palatino Linotype" w:hAnsi="Times New Roman" w:cs="Palatino Linotype"/>
          <w:b/>
          <w:sz w:val="20"/>
        </w:rPr>
        <w:t xml:space="preserve">3. </w:t>
      </w:r>
      <w:r w:rsidRPr="003B1B6B">
        <w:rPr>
          <w:rFonts w:ascii="Times New Roman" w:eastAsia="Palatino Linotype" w:hAnsi="Times New Roman" w:cs="Palatino Linotype"/>
          <w:sz w:val="20"/>
        </w:rPr>
        <w:t>Relevant historical information was obtained from the client regarding suicidal behavior (e.g., suicidal behaviors by family members, previous attempts, lethality of previous attempts).</w:t>
      </w:r>
    </w:p>
    <w:p w:rsidR="00441114" w:rsidRPr="003B1B6B" w:rsidRDefault="00441114" w:rsidP="00441114">
      <w:pPr>
        <w:widowControl w:val="0"/>
        <w:numPr>
          <w:ilvl w:val="0"/>
          <w:numId w:val="1"/>
        </w:numPr>
        <w:tabs>
          <w:tab w:val="left" w:pos="819"/>
          <w:tab w:val="left" w:pos="820"/>
          <w:tab w:val="left" w:pos="1179"/>
        </w:tabs>
        <w:autoSpaceDE w:val="0"/>
        <w:autoSpaceDN w:val="0"/>
        <w:spacing w:before="120" w:after="120" w:line="240" w:lineRule="auto"/>
        <w:ind w:left="288" w:hanging="288"/>
        <w:jc w:val="both"/>
        <w:rPr>
          <w:rFonts w:ascii="Times New Roman" w:eastAsia="Palatino Linotype" w:hAnsi="Times New Roman" w:cs="Palatino Linotype"/>
          <w:sz w:val="20"/>
        </w:rPr>
      </w:pPr>
      <w:r w:rsidRPr="003B1B6B">
        <w:rPr>
          <w:rFonts w:ascii="Times New Roman" w:eastAsia="Palatino Linotype" w:hAnsi="Times New Roman" w:cs="Palatino Linotype"/>
          <w:b/>
          <w:sz w:val="20"/>
        </w:rPr>
        <w:t>4.</w:t>
      </w:r>
      <w:r w:rsidRPr="003B1B6B">
        <w:rPr>
          <w:rFonts w:ascii="Times New Roman" w:eastAsia="Palatino Linotype" w:hAnsi="Times New Roman" w:cs="Palatino Linotype"/>
          <w:b/>
          <w:sz w:val="20"/>
        </w:rPr>
        <w:tab/>
      </w:r>
      <w:r w:rsidRPr="003B1B6B">
        <w:rPr>
          <w:rFonts w:ascii="Times New Roman" w:eastAsia="Palatino Linotype" w:hAnsi="Times New Roman" w:cs="Palatino Linotype"/>
          <w:sz w:val="20"/>
        </w:rPr>
        <w:t>Previous treatment records were requested/obtained.</w:t>
      </w:r>
    </w:p>
    <w:p w:rsidR="00441114" w:rsidRPr="003B1B6B" w:rsidRDefault="00441114" w:rsidP="00441114">
      <w:pPr>
        <w:widowControl w:val="0"/>
        <w:numPr>
          <w:ilvl w:val="0"/>
          <w:numId w:val="1"/>
        </w:numPr>
        <w:tabs>
          <w:tab w:val="left" w:pos="819"/>
          <w:tab w:val="left" w:pos="820"/>
          <w:tab w:val="left" w:pos="1179"/>
        </w:tabs>
        <w:autoSpaceDE w:val="0"/>
        <w:autoSpaceDN w:val="0"/>
        <w:spacing w:before="120" w:after="120" w:line="240" w:lineRule="auto"/>
        <w:ind w:left="288" w:hanging="288"/>
        <w:jc w:val="both"/>
        <w:rPr>
          <w:rFonts w:ascii="Times New Roman" w:eastAsia="Palatino Linotype" w:hAnsi="Times New Roman" w:cs="Palatino Linotype"/>
          <w:sz w:val="20"/>
        </w:rPr>
      </w:pPr>
      <w:r w:rsidRPr="003B1B6B">
        <w:rPr>
          <w:rFonts w:ascii="Times New Roman" w:eastAsia="Palatino Linotype" w:hAnsi="Times New Roman" w:cs="Palatino Linotype"/>
          <w:b/>
          <w:sz w:val="20"/>
        </w:rPr>
        <w:t>5.</w:t>
      </w:r>
      <w:r w:rsidRPr="003B1B6B">
        <w:rPr>
          <w:rFonts w:ascii="Times New Roman" w:eastAsia="Palatino Linotype" w:hAnsi="Times New Roman" w:cs="Palatino Linotype"/>
          <w:b/>
          <w:sz w:val="20"/>
        </w:rPr>
        <w:tab/>
      </w:r>
      <w:r w:rsidRPr="003B1B6B">
        <w:rPr>
          <w:rFonts w:ascii="Times New Roman" w:eastAsia="Palatino Linotype" w:hAnsi="Times New Roman" w:cs="Palatino Linotype"/>
          <w:sz w:val="20"/>
        </w:rPr>
        <w:t>Consultation with one or more licensed mental health professionals was sought.</w:t>
      </w:r>
    </w:p>
    <w:p w:rsidR="00441114" w:rsidRPr="003B1B6B" w:rsidRDefault="00441114" w:rsidP="00441114">
      <w:pPr>
        <w:widowControl w:val="0"/>
        <w:numPr>
          <w:ilvl w:val="0"/>
          <w:numId w:val="1"/>
        </w:numPr>
        <w:tabs>
          <w:tab w:val="left" w:pos="819"/>
          <w:tab w:val="left" w:pos="820"/>
          <w:tab w:val="left" w:pos="1179"/>
        </w:tabs>
        <w:autoSpaceDE w:val="0"/>
        <w:autoSpaceDN w:val="0"/>
        <w:spacing w:before="120" w:after="120" w:line="240" w:lineRule="auto"/>
        <w:ind w:left="288" w:hanging="288"/>
        <w:jc w:val="both"/>
        <w:rPr>
          <w:rFonts w:ascii="Times New Roman" w:eastAsia="Palatino Linotype" w:hAnsi="Times New Roman" w:cs="Palatino Linotype"/>
          <w:sz w:val="20"/>
        </w:rPr>
      </w:pPr>
      <w:r w:rsidRPr="003B1B6B">
        <w:rPr>
          <w:rFonts w:ascii="Times New Roman" w:eastAsia="Palatino Linotype" w:hAnsi="Times New Roman" w:cs="Palatino Linotype"/>
          <w:b/>
          <w:sz w:val="20"/>
        </w:rPr>
        <w:t>6.</w:t>
      </w:r>
      <w:r w:rsidRPr="003B1B6B">
        <w:rPr>
          <w:rFonts w:ascii="Times New Roman" w:eastAsia="Palatino Linotype" w:hAnsi="Times New Roman" w:cs="Palatino Linotype"/>
          <w:b/>
          <w:sz w:val="20"/>
        </w:rPr>
        <w:tab/>
      </w:r>
      <w:r w:rsidRPr="003B1B6B">
        <w:rPr>
          <w:rFonts w:ascii="Times New Roman" w:eastAsia="Palatino Linotype" w:hAnsi="Times New Roman" w:cs="Palatino Linotype"/>
          <w:sz w:val="20"/>
        </w:rPr>
        <w:t>A collaborative safety plan was established (including lethal means safety and emergency/crisis resources).</w:t>
      </w:r>
    </w:p>
    <w:p w:rsidR="00441114" w:rsidRPr="003B1B6B" w:rsidRDefault="00441114" w:rsidP="00441114">
      <w:pPr>
        <w:widowControl w:val="0"/>
        <w:numPr>
          <w:ilvl w:val="0"/>
          <w:numId w:val="1"/>
        </w:numPr>
        <w:tabs>
          <w:tab w:val="left" w:pos="719"/>
          <w:tab w:val="left" w:pos="720"/>
          <w:tab w:val="left" w:pos="1079"/>
        </w:tabs>
        <w:autoSpaceDE w:val="0"/>
        <w:autoSpaceDN w:val="0"/>
        <w:spacing w:before="120" w:after="120" w:line="240" w:lineRule="auto"/>
        <w:ind w:left="288" w:hanging="288"/>
        <w:jc w:val="both"/>
        <w:rPr>
          <w:rFonts w:ascii="Times New Roman" w:eastAsia="Palatino Linotype" w:hAnsi="Times New Roman" w:cs="Palatino Linotype"/>
          <w:color w:val="000000"/>
          <w:sz w:val="20"/>
        </w:rPr>
      </w:pPr>
      <w:r w:rsidRPr="003B1B6B">
        <w:rPr>
          <w:rFonts w:ascii="Times New Roman" w:eastAsia="Palatino Linotype" w:hAnsi="Times New Roman" w:cs="Palatino Linotype"/>
          <w:b/>
          <w:color w:val="231F20"/>
          <w:sz w:val="20"/>
        </w:rPr>
        <w:t>7.</w:t>
      </w:r>
      <w:r w:rsidRPr="003B1B6B">
        <w:rPr>
          <w:rFonts w:ascii="Times New Roman" w:eastAsia="Palatino Linotype" w:hAnsi="Times New Roman" w:cs="Palatino Linotype"/>
          <w:b/>
          <w:color w:val="231F20"/>
          <w:sz w:val="20"/>
        </w:rPr>
        <w:tab/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In</w:t>
      </w:r>
      <w:r w:rsidRPr="003B1B6B">
        <w:rPr>
          <w:rFonts w:ascii="Times New Roman" w:eastAsia="Palatino Linotype" w:hAnsi="Times New Roman" w:cs="Palatino Linotype"/>
          <w:color w:val="231F20"/>
          <w:spacing w:val="6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cases</w:t>
      </w:r>
      <w:r w:rsidRPr="003B1B6B">
        <w:rPr>
          <w:rFonts w:ascii="Times New Roman" w:eastAsia="Palatino Linotype" w:hAnsi="Times New Roman" w:cs="Palatino Linotype"/>
          <w:color w:val="231F20"/>
          <w:spacing w:val="6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of</w:t>
      </w:r>
      <w:r w:rsidRPr="003B1B6B">
        <w:rPr>
          <w:rFonts w:ascii="Times New Roman" w:eastAsia="Palatino Linotype" w:hAnsi="Times New Roman" w:cs="Palatino Linotype"/>
          <w:color w:val="231F20"/>
          <w:spacing w:val="6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high</w:t>
      </w:r>
      <w:r w:rsidRPr="003B1B6B">
        <w:rPr>
          <w:rFonts w:ascii="Times New Roman" w:eastAsia="Palatino Linotype" w:hAnsi="Times New Roman" w:cs="Palatino Linotype"/>
          <w:color w:val="231F20"/>
          <w:spacing w:val="6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suicide</w:t>
      </w:r>
      <w:r w:rsidRPr="003B1B6B">
        <w:rPr>
          <w:rFonts w:ascii="Times New Roman" w:eastAsia="Palatino Linotype" w:hAnsi="Times New Roman" w:cs="Palatino Linotype"/>
          <w:color w:val="231F20"/>
          <w:spacing w:val="7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risk,</w:t>
      </w:r>
      <w:r w:rsidRPr="003B1B6B">
        <w:rPr>
          <w:rFonts w:ascii="Times New Roman" w:eastAsia="Palatino Linotype" w:hAnsi="Times New Roman" w:cs="Palatino Linotype"/>
          <w:color w:val="231F20"/>
          <w:spacing w:val="6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the</w:t>
      </w:r>
      <w:r w:rsidRPr="003B1B6B">
        <w:rPr>
          <w:rFonts w:ascii="Times New Roman" w:eastAsia="Palatino Linotype" w:hAnsi="Times New Roman" w:cs="Palatino Linotype"/>
          <w:color w:val="231F20"/>
          <w:spacing w:val="6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appropriate</w:t>
      </w:r>
      <w:r w:rsidRPr="003B1B6B">
        <w:rPr>
          <w:rFonts w:ascii="Times New Roman" w:eastAsia="Palatino Linotype" w:hAnsi="Times New Roman" w:cs="Palatino Linotype"/>
          <w:color w:val="231F20"/>
          <w:spacing w:val="6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authority</w:t>
      </w:r>
      <w:r w:rsidRPr="003B1B6B">
        <w:rPr>
          <w:rFonts w:ascii="Times New Roman" w:eastAsia="Palatino Linotype" w:hAnsi="Times New Roman" w:cs="Palatino Linotype"/>
          <w:color w:val="231F20"/>
          <w:spacing w:val="6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figures</w:t>
      </w:r>
      <w:r w:rsidRPr="003B1B6B">
        <w:rPr>
          <w:rFonts w:ascii="Times New Roman" w:eastAsia="Palatino Linotype" w:hAnsi="Times New Roman" w:cs="Palatino Linotype"/>
          <w:color w:val="231F20"/>
          <w:spacing w:val="6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(police</w:t>
      </w:r>
      <w:r w:rsidRPr="003B1B6B">
        <w:rPr>
          <w:rFonts w:ascii="Times New Roman" w:eastAsia="Palatino Linotype" w:hAnsi="Times New Roman" w:cs="Palatino Linotype"/>
          <w:color w:val="231F20"/>
          <w:spacing w:val="7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officers)</w:t>
      </w:r>
      <w:r w:rsidRPr="003B1B6B">
        <w:rPr>
          <w:rFonts w:ascii="Times New Roman" w:eastAsia="Palatino Linotype" w:hAnsi="Times New Roman" w:cs="Palatino Linotype"/>
          <w:color w:val="231F20"/>
          <w:spacing w:val="6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and/or</w:t>
      </w:r>
      <w:r w:rsidRPr="003B1B6B">
        <w:rPr>
          <w:rFonts w:ascii="Times New Roman" w:eastAsia="Palatino Linotype" w:hAnsi="Times New Roman" w:cs="Palatino Linotype"/>
          <w:color w:val="231F20"/>
          <w:spacing w:val="1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family</w:t>
      </w:r>
      <w:r w:rsidRPr="003B1B6B">
        <w:rPr>
          <w:rFonts w:ascii="Times New Roman" w:eastAsia="Palatino Linotype" w:hAnsi="Times New Roman" w:cs="Palatino Linotype"/>
          <w:color w:val="231F20"/>
          <w:spacing w:val="-22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members</w:t>
      </w:r>
      <w:r w:rsidRPr="003B1B6B">
        <w:rPr>
          <w:rFonts w:ascii="Times New Roman" w:eastAsia="Palatino Linotype" w:hAnsi="Times New Roman" w:cs="Palatino Linotype"/>
          <w:color w:val="231F20"/>
          <w:spacing w:val="-22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were</w:t>
      </w:r>
      <w:r w:rsidRPr="003B1B6B">
        <w:rPr>
          <w:rFonts w:ascii="Times New Roman" w:eastAsia="Palatino Linotype" w:hAnsi="Times New Roman" w:cs="Palatino Linotype"/>
          <w:color w:val="231F20"/>
          <w:spacing w:val="-22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contacted.</w:t>
      </w:r>
    </w:p>
    <w:p w:rsidR="00441114" w:rsidRPr="003B1B6B" w:rsidRDefault="00441114" w:rsidP="00441114">
      <w:pPr>
        <w:widowControl w:val="0"/>
        <w:numPr>
          <w:ilvl w:val="0"/>
          <w:numId w:val="1"/>
        </w:numPr>
        <w:tabs>
          <w:tab w:val="left" w:pos="719"/>
          <w:tab w:val="left" w:pos="720"/>
          <w:tab w:val="left" w:pos="1079"/>
        </w:tabs>
        <w:autoSpaceDE w:val="0"/>
        <w:autoSpaceDN w:val="0"/>
        <w:spacing w:before="120" w:after="120" w:line="240" w:lineRule="auto"/>
        <w:ind w:left="288" w:hanging="288"/>
        <w:jc w:val="both"/>
        <w:rPr>
          <w:rFonts w:ascii="Times New Roman" w:eastAsia="Palatino Linotype" w:hAnsi="Times New Roman" w:cs="Palatino Linotype"/>
          <w:color w:val="000000"/>
          <w:sz w:val="20"/>
        </w:rPr>
      </w:pPr>
      <w:r w:rsidRPr="003B1B6B">
        <w:rPr>
          <w:rFonts w:ascii="Times New Roman" w:eastAsia="Palatino Linotype" w:hAnsi="Times New Roman" w:cs="Palatino Linotype"/>
          <w:b/>
          <w:color w:val="231F20"/>
          <w:sz w:val="20"/>
        </w:rPr>
        <w:t>8.</w:t>
      </w:r>
      <w:r w:rsidRPr="003B1B6B">
        <w:rPr>
          <w:rFonts w:ascii="Times New Roman" w:eastAsia="Palatino Linotype" w:hAnsi="Times New Roman" w:cs="Palatino Linotype"/>
          <w:b/>
          <w:color w:val="231F20"/>
          <w:sz w:val="20"/>
        </w:rPr>
        <w:tab/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Suicide</w:t>
      </w:r>
      <w:r w:rsidRPr="003B1B6B">
        <w:rPr>
          <w:rFonts w:ascii="Times New Roman" w:eastAsia="Palatino Linotype" w:hAnsi="Times New Roman" w:cs="Palatino Linotype"/>
          <w:color w:val="231F20"/>
          <w:spacing w:val="8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interventions</w:t>
      </w:r>
      <w:r w:rsidRPr="003B1B6B">
        <w:rPr>
          <w:rFonts w:ascii="Times New Roman" w:eastAsia="Palatino Linotype" w:hAnsi="Times New Roman" w:cs="Palatino Linotype"/>
          <w:color w:val="231F20"/>
          <w:spacing w:val="8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were</w:t>
      </w:r>
      <w:r w:rsidRPr="003B1B6B">
        <w:rPr>
          <w:rFonts w:ascii="Times New Roman" w:eastAsia="Palatino Linotype" w:hAnsi="Times New Roman" w:cs="Palatino Linotype"/>
          <w:color w:val="231F20"/>
          <w:spacing w:val="8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231F20"/>
          <w:sz w:val="20"/>
        </w:rPr>
        <w:t>implemented.</w:t>
      </w:r>
    </w:p>
    <w:p w:rsidR="00441114" w:rsidRPr="003B1B6B" w:rsidRDefault="00441114" w:rsidP="00441114">
      <w:pPr>
        <w:widowControl w:val="0"/>
        <w:numPr>
          <w:ilvl w:val="0"/>
          <w:numId w:val="1"/>
        </w:numPr>
        <w:tabs>
          <w:tab w:val="left" w:pos="719"/>
          <w:tab w:val="left" w:pos="720"/>
          <w:tab w:val="left" w:pos="1079"/>
        </w:tabs>
        <w:autoSpaceDE w:val="0"/>
        <w:autoSpaceDN w:val="0"/>
        <w:spacing w:before="120" w:after="120" w:line="240" w:lineRule="auto"/>
        <w:ind w:left="288" w:hanging="288"/>
        <w:jc w:val="both"/>
        <w:rPr>
          <w:rFonts w:ascii="Times New Roman" w:eastAsia="Palatino Linotype" w:hAnsi="Times New Roman" w:cs="Palatino Linotype"/>
          <w:color w:val="000000"/>
          <w:sz w:val="20"/>
        </w:rPr>
      </w:pPr>
      <w:r w:rsidRPr="003B1B6B">
        <w:rPr>
          <w:rFonts w:ascii="Times New Roman" w:eastAsia="Palatino Linotype" w:hAnsi="Times New Roman" w:cs="Palatino Linotype"/>
          <w:b/>
          <w:color w:val="231F20"/>
          <w:sz w:val="20"/>
        </w:rPr>
        <w:t>9.</w:t>
      </w:r>
      <w:r w:rsidRPr="003B1B6B">
        <w:rPr>
          <w:rFonts w:ascii="Times New Roman" w:eastAsia="Palatino Linotype" w:hAnsi="Times New Roman" w:cs="Palatino Linotype"/>
          <w:color w:val="000000"/>
          <w:sz w:val="20"/>
        </w:rPr>
        <w:t xml:space="preserve"> </w:t>
      </w:r>
      <w:r w:rsidRPr="003B1B6B">
        <w:rPr>
          <w:rFonts w:ascii="Times New Roman" w:eastAsia="Palatino Linotype" w:hAnsi="Times New Roman" w:cs="Palatino Linotype"/>
          <w:color w:val="000000"/>
          <w:sz w:val="20"/>
        </w:rPr>
        <w:tab/>
        <w:t>The rationale for clinical decisions and dispositions are explained.</w:t>
      </w:r>
    </w:p>
    <w:p w:rsidR="00641071" w:rsidRDefault="00441114"/>
    <w:sectPr w:rsidR="006410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26484D"/>
    <w:multiLevelType w:val="hybridMultilevel"/>
    <w:tmpl w:val="D7C666D4"/>
    <w:lvl w:ilvl="0" w:tplc="3A821F4A">
      <w:numFmt w:val="bullet"/>
      <w:lvlText w:val="❑"/>
      <w:lvlJc w:val="left"/>
      <w:pPr>
        <w:ind w:left="1179" w:hanging="360"/>
      </w:pPr>
      <w:rPr>
        <w:rFonts w:ascii="MS UI Gothic" w:eastAsia="MS UI Gothic" w:hAnsi="MS UI Gothic" w:cs="MS UI Gothic" w:hint="default"/>
        <w:b w:val="0"/>
        <w:bCs w:val="0"/>
        <w:i w:val="0"/>
        <w:iCs w:val="0"/>
        <w:color w:val="231F20"/>
        <w:w w:val="75"/>
        <w:sz w:val="19"/>
        <w:szCs w:val="19"/>
      </w:rPr>
    </w:lvl>
    <w:lvl w:ilvl="1" w:tplc="CD7C9D66">
      <w:numFmt w:val="bullet"/>
      <w:lvlText w:val="❑"/>
      <w:lvlJc w:val="left"/>
      <w:pPr>
        <w:ind w:left="1179" w:hanging="360"/>
      </w:pPr>
      <w:rPr>
        <w:rFonts w:ascii="MS UI Gothic" w:eastAsia="MS UI Gothic" w:hAnsi="MS UI Gothic" w:cs="MS UI Gothic" w:hint="default"/>
        <w:b w:val="0"/>
        <w:bCs w:val="0"/>
        <w:i w:val="0"/>
        <w:iCs w:val="0"/>
        <w:color w:val="231F20"/>
        <w:w w:val="75"/>
        <w:sz w:val="19"/>
        <w:szCs w:val="19"/>
      </w:rPr>
    </w:lvl>
    <w:lvl w:ilvl="2" w:tplc="ED6A79AE">
      <w:numFmt w:val="bullet"/>
      <w:lvlText w:val="•"/>
      <w:lvlJc w:val="left"/>
      <w:pPr>
        <w:ind w:left="2812" w:hanging="360"/>
      </w:pPr>
      <w:rPr>
        <w:rFonts w:hint="default"/>
      </w:rPr>
    </w:lvl>
    <w:lvl w:ilvl="3" w:tplc="80C45D2A">
      <w:numFmt w:val="bullet"/>
      <w:lvlText w:val="•"/>
      <w:lvlJc w:val="left"/>
      <w:pPr>
        <w:ind w:left="3628" w:hanging="360"/>
      </w:pPr>
      <w:rPr>
        <w:rFonts w:hint="default"/>
      </w:rPr>
    </w:lvl>
    <w:lvl w:ilvl="4" w:tplc="7E88C5C8">
      <w:numFmt w:val="bullet"/>
      <w:lvlText w:val="•"/>
      <w:lvlJc w:val="left"/>
      <w:pPr>
        <w:ind w:left="4444" w:hanging="360"/>
      </w:pPr>
      <w:rPr>
        <w:rFonts w:hint="default"/>
      </w:rPr>
    </w:lvl>
    <w:lvl w:ilvl="5" w:tplc="FEB05F6C">
      <w:numFmt w:val="bullet"/>
      <w:lvlText w:val="•"/>
      <w:lvlJc w:val="left"/>
      <w:pPr>
        <w:ind w:left="5260" w:hanging="360"/>
      </w:pPr>
      <w:rPr>
        <w:rFonts w:hint="default"/>
      </w:rPr>
    </w:lvl>
    <w:lvl w:ilvl="6" w:tplc="49629072">
      <w:numFmt w:val="bullet"/>
      <w:lvlText w:val="•"/>
      <w:lvlJc w:val="left"/>
      <w:pPr>
        <w:ind w:left="6076" w:hanging="360"/>
      </w:pPr>
      <w:rPr>
        <w:rFonts w:hint="default"/>
      </w:rPr>
    </w:lvl>
    <w:lvl w:ilvl="7" w:tplc="0AC0C08A">
      <w:numFmt w:val="bullet"/>
      <w:lvlText w:val="•"/>
      <w:lvlJc w:val="left"/>
      <w:pPr>
        <w:ind w:left="6892" w:hanging="360"/>
      </w:pPr>
      <w:rPr>
        <w:rFonts w:hint="default"/>
      </w:rPr>
    </w:lvl>
    <w:lvl w:ilvl="8" w:tplc="E64C7AC0">
      <w:numFmt w:val="bullet"/>
      <w:lvlText w:val="•"/>
      <w:lvlJc w:val="left"/>
      <w:pPr>
        <w:ind w:left="7708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114"/>
    <w:rsid w:val="00441114"/>
    <w:rsid w:val="00982AB9"/>
    <w:rsid w:val="00AB4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1DCEE1-ECAA-4901-B6E3-B5841EB59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411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1032</Characters>
  <Application>Microsoft Office Word</Application>
  <DocSecurity>0</DocSecurity>
  <Lines>8</Lines>
  <Paragraphs>2</Paragraphs>
  <ScaleCrop>false</ScaleCrop>
  <Company>University of Montana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Sommers-Flanagan, John</dc:creator>
  <cp:keywords/>
  <dc:description/>
  <cp:lastModifiedBy>Sommers-Flanagan, John</cp:lastModifiedBy>
  <cp:revision>1</cp:revision>
  <dcterms:created xsi:type="dcterms:W3CDTF">2022-12-05T22:45:00Z</dcterms:created>
  <dcterms:modified xsi:type="dcterms:W3CDTF">2022-12-05T22:46:00Z</dcterms:modified>
</cp:coreProperties>
</file>