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5D19" w:rsidRPr="003B1B6B" w:rsidRDefault="00AE5D19" w:rsidP="00AE5D19">
      <w:r w:rsidRPr="003B1B6B">
        <w:rPr>
          <w:b/>
        </w:rPr>
        <w:t>PUTTING IT IN PRACTICE 13.1: A CHECKLIST TO PREPARE FOR FIRST CONTACT</w:t>
      </w:r>
      <w:r w:rsidR="00CA0C9F">
        <w:rPr>
          <w:b/>
        </w:rPr>
        <w:t xml:space="preserve"> WITH YOUNG CLIENTS</w:t>
      </w:r>
    </w:p>
    <w:p w:rsidR="00AE5D19" w:rsidRPr="003B1B6B" w:rsidRDefault="00AE5D19" w:rsidP="00AE5D19">
      <w:pPr>
        <w:numPr>
          <w:ilvl w:val="0"/>
          <w:numId w:val="1"/>
        </w:numPr>
      </w:pPr>
      <w:r w:rsidRPr="003B1B6B">
        <w:t>Consider the pros and cons of meeting with the whole (extended) family, parents only, or child only; be clear whom to include in the first interview and for how long.</w:t>
      </w:r>
    </w:p>
    <w:p w:rsidR="00AE5D19" w:rsidRPr="003B1B6B" w:rsidRDefault="00AE5D19" w:rsidP="00AE5D19">
      <w:pPr>
        <w:numPr>
          <w:ilvl w:val="0"/>
          <w:numId w:val="1"/>
        </w:numPr>
      </w:pPr>
      <w:r w:rsidRPr="003B1B6B">
        <w:t>Develop an informed consent specific to your settin</w:t>
      </w:r>
      <w:bookmarkStart w:id="0" w:name="_GoBack"/>
      <w:bookmarkEnd w:id="0"/>
      <w:r w:rsidRPr="003B1B6B">
        <w:t>g (online, in the office, home-based) that describes your approach and how you’ll handle confidentiality. This should include information on parental presence (online) and/or whether it’s acceptable for parents to leave the premises (office- or home-based) while you’re counseling their child.</w:t>
      </w:r>
    </w:p>
    <w:p w:rsidR="00AE5D19" w:rsidRPr="003B1B6B" w:rsidRDefault="00AE5D19" w:rsidP="00AE5D19">
      <w:pPr>
        <w:numPr>
          <w:ilvl w:val="0"/>
          <w:numId w:val="1"/>
        </w:numPr>
      </w:pPr>
      <w:r w:rsidRPr="003B1B6B">
        <w:t>Make sure the office has, at minimum, comforting items (e.g., stuffed animals, soft seats, healthy snacks, play-do), and creative items (e.g., sand trays, puppets, drawing and art supplies), depending upon your particular approach.</w:t>
      </w:r>
    </w:p>
    <w:p w:rsidR="00AE5D19" w:rsidRPr="003B1B6B" w:rsidRDefault="00AE5D19" w:rsidP="00AE5D19">
      <w:pPr>
        <w:numPr>
          <w:ilvl w:val="0"/>
          <w:numId w:val="1"/>
        </w:numPr>
      </w:pPr>
      <w:r w:rsidRPr="003B1B6B">
        <w:t>Consider scheduling a longer-than-typical initial session so that all parties (adults and children) can express themselves and feel heard.</w:t>
      </w:r>
    </w:p>
    <w:p w:rsidR="00AE5D19" w:rsidRPr="003B1B6B" w:rsidRDefault="00AE5D19" w:rsidP="00AE5D19">
      <w:pPr>
        <w:numPr>
          <w:ilvl w:val="0"/>
          <w:numId w:val="1"/>
        </w:numPr>
      </w:pPr>
      <w:r w:rsidRPr="003B1B6B">
        <w:t>Manage caregivers, children, and potential conflicts. It’s not unusual to engage in limit-setting during initial sessions.</w:t>
      </w:r>
    </w:p>
    <w:p w:rsidR="00AE5D19" w:rsidRPr="003B1B6B" w:rsidRDefault="00AE5D19" w:rsidP="00AE5D19">
      <w:pPr>
        <w:numPr>
          <w:ilvl w:val="0"/>
          <w:numId w:val="1"/>
        </w:numPr>
      </w:pPr>
      <w:r w:rsidRPr="003B1B6B">
        <w:t>Read many case reports and role play (as needed) to prepare yourself for the many different potential scenarios that may occur when working with children and parents.</w:t>
      </w:r>
    </w:p>
    <w:p w:rsidR="00641071" w:rsidRDefault="00CA0C9F"/>
    <w:sectPr w:rsidR="006410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Unicode MS">
    <w:altName w:val="Arial"/>
    <w:panose1 w:val="020B0604020202020204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5F7D5B"/>
    <w:multiLevelType w:val="hybridMultilevel"/>
    <w:tmpl w:val="ABA2F720"/>
    <w:lvl w:ilvl="0" w:tplc="233AE668">
      <w:start w:val="1"/>
      <w:numFmt w:val="bullet"/>
      <w:lvlText w:val="❑"/>
      <w:lvlJc w:val="left"/>
      <w:pPr>
        <w:ind w:left="720" w:hanging="360"/>
      </w:pPr>
      <w:rPr>
        <w:rFonts w:ascii="Arial Unicode MS" w:eastAsia="Arial Unicode MS" w:hAnsi="Arial Unicode MS" w:hint="default"/>
        <w:color w:val="231F20"/>
        <w:sz w:val="19"/>
        <w:szCs w:val="19"/>
      </w:rPr>
    </w:lvl>
    <w:lvl w:ilvl="1" w:tplc="D12AB1A0">
      <w:start w:val="1"/>
      <w:numFmt w:val="bullet"/>
      <w:lvlText w:val="•"/>
      <w:lvlJc w:val="left"/>
      <w:pPr>
        <w:ind w:left="1464" w:hanging="360"/>
      </w:pPr>
      <w:rPr>
        <w:rFonts w:hint="default"/>
      </w:rPr>
    </w:lvl>
    <w:lvl w:ilvl="2" w:tplc="B5203888">
      <w:start w:val="1"/>
      <w:numFmt w:val="bullet"/>
      <w:lvlText w:val="•"/>
      <w:lvlJc w:val="left"/>
      <w:pPr>
        <w:ind w:left="2208" w:hanging="360"/>
      </w:pPr>
      <w:rPr>
        <w:rFonts w:hint="default"/>
      </w:rPr>
    </w:lvl>
    <w:lvl w:ilvl="3" w:tplc="43384D38">
      <w:start w:val="1"/>
      <w:numFmt w:val="bullet"/>
      <w:lvlText w:val="•"/>
      <w:lvlJc w:val="left"/>
      <w:pPr>
        <w:ind w:left="2952" w:hanging="360"/>
      </w:pPr>
      <w:rPr>
        <w:rFonts w:hint="default"/>
      </w:rPr>
    </w:lvl>
    <w:lvl w:ilvl="4" w:tplc="D7381ACE">
      <w:start w:val="1"/>
      <w:numFmt w:val="bullet"/>
      <w:lvlText w:val="•"/>
      <w:lvlJc w:val="left"/>
      <w:pPr>
        <w:ind w:left="3696" w:hanging="360"/>
      </w:pPr>
      <w:rPr>
        <w:rFonts w:hint="default"/>
      </w:rPr>
    </w:lvl>
    <w:lvl w:ilvl="5" w:tplc="A9548058">
      <w:start w:val="1"/>
      <w:numFmt w:val="bullet"/>
      <w:lvlText w:val="•"/>
      <w:lvlJc w:val="left"/>
      <w:pPr>
        <w:ind w:left="4440" w:hanging="360"/>
      </w:pPr>
      <w:rPr>
        <w:rFonts w:hint="default"/>
      </w:rPr>
    </w:lvl>
    <w:lvl w:ilvl="6" w:tplc="2068AAD8">
      <w:start w:val="1"/>
      <w:numFmt w:val="bullet"/>
      <w:lvlText w:val="•"/>
      <w:lvlJc w:val="left"/>
      <w:pPr>
        <w:ind w:left="5184" w:hanging="360"/>
      </w:pPr>
      <w:rPr>
        <w:rFonts w:hint="default"/>
      </w:rPr>
    </w:lvl>
    <w:lvl w:ilvl="7" w:tplc="8B769DA2">
      <w:start w:val="1"/>
      <w:numFmt w:val="bullet"/>
      <w:lvlText w:val="•"/>
      <w:lvlJc w:val="left"/>
      <w:pPr>
        <w:ind w:left="5928" w:hanging="360"/>
      </w:pPr>
      <w:rPr>
        <w:rFonts w:hint="default"/>
      </w:rPr>
    </w:lvl>
    <w:lvl w:ilvl="8" w:tplc="FEF4685E">
      <w:start w:val="1"/>
      <w:numFmt w:val="bullet"/>
      <w:lvlText w:val="•"/>
      <w:lvlJc w:val="left"/>
      <w:pPr>
        <w:ind w:left="6672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D19"/>
    <w:rsid w:val="00982AB9"/>
    <w:rsid w:val="00AB47E5"/>
    <w:rsid w:val="00AE5D19"/>
    <w:rsid w:val="00CA0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5DEEF"/>
  <w15:chartTrackingRefBased/>
  <w15:docId w15:val="{BDECB06A-BC20-4830-841A-57968DE9D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5D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1075</Characters>
  <Application>Microsoft Office Word</Application>
  <DocSecurity>0</DocSecurity>
  <Lines>8</Lines>
  <Paragraphs>2</Paragraphs>
  <ScaleCrop>false</ScaleCrop>
  <Company>University of Montana</Company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Sommers-Flanagan, John</dc:creator>
  <cp:keywords/>
  <dc:description/>
  <cp:lastModifiedBy>Sommers-Flanagan, John</cp:lastModifiedBy>
  <cp:revision>2</cp:revision>
  <dcterms:created xsi:type="dcterms:W3CDTF">2022-12-05T22:47:00Z</dcterms:created>
  <dcterms:modified xsi:type="dcterms:W3CDTF">2022-12-05T22:48:00Z</dcterms:modified>
</cp:coreProperties>
</file>